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F" w:rsidRDefault="005A7F4F" w:rsidP="005A7F4F">
      <w:pPr>
        <w:tabs>
          <w:tab w:val="center" w:pos="408"/>
        </w:tabs>
        <w:spacing w:after="0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717"/>
          <w:sz w:val="20"/>
        </w:rPr>
        <w:t>Np.:</w:t>
      </w:r>
    </w:p>
    <w:p w:rsidR="005A7F4F" w:rsidRDefault="005A7F4F" w:rsidP="005A7F4F">
      <w:pPr>
        <w:numPr>
          <w:ilvl w:val="1"/>
          <w:numId w:val="1"/>
        </w:numPr>
        <w:spacing w:after="5" w:line="248" w:lineRule="auto"/>
        <w:ind w:hanging="170"/>
        <w:jc w:val="both"/>
      </w:pPr>
      <w:r>
        <w:rPr>
          <w:color w:val="181717"/>
          <w:sz w:val="20"/>
        </w:rPr>
        <w:t xml:space="preserve">wspomnienie domu rodzinnego (np.: proletariacka kamienica przy ul. Ciepłej, poczucie „fałszywego wstydu”, rodzinna suterena znajdowała się w piwnicach kamienicy – </w:t>
      </w:r>
      <w:r>
        <w:rPr>
          <w:i/>
          <w:color w:val="181717"/>
          <w:sz w:val="20"/>
        </w:rPr>
        <w:t>kwaśny chłód odepchnął go stamtąd</w:t>
      </w:r>
      <w:r>
        <w:rPr>
          <w:color w:val="181717"/>
          <w:sz w:val="20"/>
        </w:rPr>
        <w:t xml:space="preserve">, poddasze przypominające </w:t>
      </w:r>
      <w:r>
        <w:rPr>
          <w:i/>
          <w:color w:val="181717"/>
          <w:sz w:val="20"/>
        </w:rPr>
        <w:t>trumnę</w:t>
      </w:r>
      <w:r>
        <w:rPr>
          <w:color w:val="181717"/>
          <w:sz w:val="20"/>
        </w:rPr>
        <w:t>);</w:t>
      </w:r>
    </w:p>
    <w:p w:rsidR="005A7F4F" w:rsidRDefault="005A7F4F" w:rsidP="005A7F4F">
      <w:pPr>
        <w:numPr>
          <w:ilvl w:val="1"/>
          <w:numId w:val="1"/>
        </w:numPr>
        <w:spacing w:after="5" w:line="248" w:lineRule="auto"/>
        <w:ind w:hanging="170"/>
        <w:jc w:val="both"/>
      </w:pPr>
      <w:r>
        <w:rPr>
          <w:color w:val="181717"/>
          <w:sz w:val="20"/>
        </w:rPr>
        <w:t xml:space="preserve">mieszkanie ciotki (np.: </w:t>
      </w:r>
      <w:r>
        <w:rPr>
          <w:i/>
          <w:color w:val="181717"/>
          <w:sz w:val="20"/>
        </w:rPr>
        <w:t xml:space="preserve">Do dziś pamiętam ten dom, te schody kuchenne! Ile ja tam cierpień... </w:t>
      </w:r>
      <w:r>
        <w:rPr>
          <w:color w:val="181717"/>
          <w:sz w:val="20"/>
        </w:rPr>
        <w:t>– por. sens słów Judyma w trakcie rozmowy z bratem);</w:t>
      </w:r>
    </w:p>
    <w:p w:rsidR="005A7F4F" w:rsidRDefault="005A7F4F" w:rsidP="005A7F4F">
      <w:pPr>
        <w:numPr>
          <w:ilvl w:val="1"/>
          <w:numId w:val="1"/>
        </w:numPr>
        <w:spacing w:after="0" w:line="236" w:lineRule="auto"/>
        <w:ind w:hanging="170"/>
        <w:jc w:val="both"/>
      </w:pPr>
      <w:r>
        <w:rPr>
          <w:color w:val="181717"/>
          <w:sz w:val="20"/>
        </w:rPr>
        <w:t xml:space="preserve">mieszkanie paryskie (np.: </w:t>
      </w:r>
      <w:r>
        <w:rPr>
          <w:i/>
          <w:color w:val="181717"/>
          <w:sz w:val="20"/>
        </w:rPr>
        <w:t xml:space="preserve">W owej chwili stało jego puste kawalerskie mieszkanie </w:t>
      </w:r>
      <w:r>
        <w:rPr>
          <w:color w:val="181717"/>
          <w:sz w:val="20"/>
        </w:rPr>
        <w:t xml:space="preserve">[...], </w:t>
      </w:r>
      <w:r>
        <w:rPr>
          <w:i/>
          <w:color w:val="181717"/>
          <w:sz w:val="20"/>
        </w:rPr>
        <w:t xml:space="preserve">gdzie od roku nocował, i mierziło go pustka tych ścian, banalnością sprzętów... </w:t>
      </w:r>
      <w:r>
        <w:rPr>
          <w:color w:val="181717"/>
          <w:sz w:val="20"/>
        </w:rPr>
        <w:t>– por. sens refleksji bohatera w odniesieniu do mieszkania wynajmowanego we Francji);</w:t>
      </w:r>
    </w:p>
    <w:p w:rsidR="005A7F4F" w:rsidRDefault="005A7F4F" w:rsidP="005A7F4F">
      <w:pPr>
        <w:numPr>
          <w:ilvl w:val="1"/>
          <w:numId w:val="1"/>
        </w:numPr>
        <w:spacing w:after="5" w:line="248" w:lineRule="auto"/>
        <w:ind w:hanging="170"/>
        <w:jc w:val="both"/>
      </w:pPr>
      <w:r>
        <w:rPr>
          <w:color w:val="181717"/>
          <w:sz w:val="20"/>
        </w:rPr>
        <w:t>warszawskie lokum Judyma (kamienica przy ul. Długiej, mieszkanie zamienione na lecznicę);</w:t>
      </w:r>
    </w:p>
    <w:p w:rsidR="005A7F4F" w:rsidRDefault="005A7F4F" w:rsidP="005A7F4F">
      <w:pPr>
        <w:numPr>
          <w:ilvl w:val="1"/>
          <w:numId w:val="1"/>
        </w:numPr>
        <w:spacing w:after="37" w:line="248" w:lineRule="auto"/>
        <w:ind w:hanging="170"/>
        <w:jc w:val="both"/>
      </w:pPr>
      <w:r>
        <w:rPr>
          <w:color w:val="181717"/>
          <w:sz w:val="20"/>
        </w:rPr>
        <w:t xml:space="preserve">mieszkanie w Cisach (por. fragment zamieszczony w podręczniku – luksusowy gabinet przypominający wytworny salon); </w:t>
      </w:r>
      <w:r>
        <w:rPr>
          <w:b/>
          <w:color w:val="181717"/>
          <w:sz w:val="20"/>
        </w:rPr>
        <w:t>Wnioski:</w:t>
      </w:r>
    </w:p>
    <w:p w:rsidR="005A7F4F" w:rsidRDefault="005A7F4F" w:rsidP="005A7F4F">
      <w:pPr>
        <w:spacing w:after="5" w:line="248" w:lineRule="auto"/>
        <w:ind w:left="450" w:hanging="238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→</w:t>
      </w:r>
      <w:r>
        <w:rPr>
          <w:color w:val="181717"/>
          <w:sz w:val="20"/>
        </w:rPr>
        <w:t xml:space="preserve">  dla Judyma pojęcie „domu” zyskuje negatywne konotacje ze względu na traumatyczne przeżycia z dzieciństwa, w kontekście epizodu </w:t>
      </w:r>
      <w:proofErr w:type="spellStart"/>
      <w:r>
        <w:rPr>
          <w:color w:val="181717"/>
          <w:sz w:val="20"/>
        </w:rPr>
        <w:t>cisowskiego</w:t>
      </w:r>
      <w:proofErr w:type="spellEnd"/>
      <w:r>
        <w:rPr>
          <w:color w:val="181717"/>
          <w:sz w:val="20"/>
        </w:rPr>
        <w:t xml:space="preserve"> „dom” staje się tożsamy z skrywanymi hedonistycznymi pragnieniami bohatera, które uniemożliwiają mu realizację ambitnego programu społecznego);</w:t>
      </w:r>
    </w:p>
    <w:p w:rsidR="005A7F4F" w:rsidRDefault="005A7F4F" w:rsidP="005A7F4F">
      <w:pPr>
        <w:spacing w:after="82" w:line="248" w:lineRule="auto"/>
        <w:ind w:left="222" w:hanging="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→</w:t>
      </w:r>
      <w:r>
        <w:rPr>
          <w:color w:val="181717"/>
          <w:sz w:val="20"/>
        </w:rPr>
        <w:t xml:space="preserve">  odrzucenie „domu” jest świadomym wyborem „nowożytnego apostoła” opierającego się pokusom dostatniego życia (scena finałowa utworu);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→</w:t>
      </w:r>
      <w:r>
        <w:rPr>
          <w:color w:val="181717"/>
          <w:sz w:val="20"/>
        </w:rPr>
        <w:t xml:space="preserve">  wybór „bezdomności” jest świadomy, ale wynika również z podświadomych lęków Judyma.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984"/>
    <w:multiLevelType w:val="hybridMultilevel"/>
    <w:tmpl w:val="B67E9470"/>
    <w:lvl w:ilvl="0" w:tplc="3488A07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A4A88">
      <w:start w:val="1"/>
      <w:numFmt w:val="bullet"/>
      <w:lvlText w:val="–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2E39A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A138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EA6BC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4735A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EAEE8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690D0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ADB9E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4F"/>
    <w:rsid w:val="005A7F4F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25D9-8059-47EB-A008-CA67ED7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4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2020-04-20T11:55:00Z</dcterms:created>
  <dcterms:modified xsi:type="dcterms:W3CDTF">2020-04-20T11:55:00Z</dcterms:modified>
</cp:coreProperties>
</file>