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7B" w:rsidRPr="00BD33F2" w:rsidRDefault="00BD33F2">
      <w:pPr>
        <w:rPr>
          <w:sz w:val="24"/>
          <w:szCs w:val="24"/>
        </w:rPr>
      </w:pPr>
      <w:r w:rsidRPr="00BD33F2">
        <w:rPr>
          <w:sz w:val="24"/>
          <w:szCs w:val="24"/>
        </w:rPr>
        <w:t>Cechy stylu wypowiedzi – załącznik</w:t>
      </w:r>
    </w:p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>Możliwe ustalenia:</w:t>
      </w:r>
    </w:p>
    <w:p w:rsidR="00BD33F2" w:rsidRPr="00BD33F2" w:rsidRDefault="00BD33F2" w:rsidP="00BD33F2">
      <w:pPr>
        <w:rPr>
          <w:b/>
          <w:sz w:val="24"/>
          <w:szCs w:val="24"/>
        </w:rPr>
      </w:pPr>
      <w:r w:rsidRPr="00BD33F2">
        <w:rPr>
          <w:b/>
          <w:sz w:val="24"/>
          <w:szCs w:val="24"/>
        </w:rPr>
        <w:t xml:space="preserve">Postać: </w:t>
      </w:r>
      <w:proofErr w:type="spellStart"/>
      <w:r w:rsidRPr="00BD33F2">
        <w:rPr>
          <w:b/>
          <w:sz w:val="24"/>
          <w:szCs w:val="24"/>
        </w:rPr>
        <w:t>Mincel</w:t>
      </w:r>
      <w:proofErr w:type="spellEnd"/>
    </w:p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>Cechy stylu: typowe dla środowiska spolonizowanych Niemców, np. wtręty niemieckie, kaleczenie polskich s</w:t>
      </w:r>
      <w:r>
        <w:rPr>
          <w:sz w:val="24"/>
          <w:szCs w:val="24"/>
        </w:rPr>
        <w:t>łów (</w:t>
      </w:r>
      <w:proofErr w:type="spellStart"/>
      <w:r>
        <w:rPr>
          <w:sz w:val="24"/>
          <w:szCs w:val="24"/>
        </w:rPr>
        <w:t>szublade</w:t>
      </w:r>
      <w:proofErr w:type="spellEnd"/>
      <w:r>
        <w:rPr>
          <w:sz w:val="24"/>
          <w:szCs w:val="24"/>
        </w:rPr>
        <w:t xml:space="preserve">), naruszanie norm </w:t>
      </w:r>
      <w:r w:rsidRPr="00BD33F2">
        <w:rPr>
          <w:sz w:val="24"/>
          <w:szCs w:val="24"/>
        </w:rPr>
        <w:t>gramatycznych (brak odmiany lub niewłaściwa odmiana wyrazów) i składniowych (kalkowanie zwrotów niemieckich).</w:t>
      </w:r>
    </w:p>
    <w:p w:rsidR="00BD33F2" w:rsidRPr="00BD33F2" w:rsidRDefault="00BD33F2" w:rsidP="00BD33F2">
      <w:pPr>
        <w:rPr>
          <w:b/>
          <w:sz w:val="24"/>
          <w:szCs w:val="24"/>
        </w:rPr>
      </w:pPr>
      <w:r w:rsidRPr="00BD33F2">
        <w:rPr>
          <w:b/>
          <w:sz w:val="24"/>
          <w:szCs w:val="24"/>
        </w:rPr>
        <w:t xml:space="preserve">Postać: stary </w:t>
      </w:r>
      <w:proofErr w:type="spellStart"/>
      <w:r w:rsidRPr="00BD33F2">
        <w:rPr>
          <w:b/>
          <w:sz w:val="24"/>
          <w:szCs w:val="24"/>
        </w:rPr>
        <w:t>Szlangbaum</w:t>
      </w:r>
      <w:proofErr w:type="spellEnd"/>
    </w:p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 xml:space="preserve">Cechy stylu: typowe dla środowiska polskich Żydów, np. wtrącanie żydowskich słów (git), niedopasowanie </w:t>
      </w:r>
      <w:r>
        <w:rPr>
          <w:sz w:val="24"/>
          <w:szCs w:val="24"/>
        </w:rPr>
        <w:t xml:space="preserve">składniowe wyrazów, niewłaściwe </w:t>
      </w:r>
      <w:r w:rsidRPr="00BD33F2">
        <w:rPr>
          <w:sz w:val="24"/>
          <w:szCs w:val="24"/>
        </w:rPr>
        <w:t>łączenie zdań, słownictwo typowe dla handlarzy (rubelki, interes).</w:t>
      </w:r>
    </w:p>
    <w:p w:rsidR="00BD33F2" w:rsidRPr="00BD33F2" w:rsidRDefault="00BD33F2" w:rsidP="00BD33F2">
      <w:pPr>
        <w:rPr>
          <w:b/>
          <w:sz w:val="24"/>
          <w:szCs w:val="24"/>
        </w:rPr>
      </w:pPr>
      <w:r w:rsidRPr="00BD33F2">
        <w:rPr>
          <w:b/>
          <w:sz w:val="24"/>
          <w:szCs w:val="24"/>
        </w:rPr>
        <w:t>Postać: Węgiełek</w:t>
      </w:r>
    </w:p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>Cechy stylu: gwaryzmy słownikowe (pogorzel, ino) i składniowe (kiedym spojrzał, tom ino plunął), niepopraw</w:t>
      </w:r>
      <w:r>
        <w:rPr>
          <w:sz w:val="24"/>
          <w:szCs w:val="24"/>
        </w:rPr>
        <w:t xml:space="preserve">ne zwroty grzecznościowe (mówię </w:t>
      </w:r>
      <w:r w:rsidRPr="00BD33F2">
        <w:rPr>
          <w:sz w:val="24"/>
          <w:szCs w:val="24"/>
        </w:rPr>
        <w:t>łasce pana).</w:t>
      </w:r>
    </w:p>
    <w:p w:rsidR="00BD33F2" w:rsidRPr="00BD33F2" w:rsidRDefault="00BD33F2" w:rsidP="00BD33F2">
      <w:pPr>
        <w:rPr>
          <w:b/>
          <w:sz w:val="24"/>
          <w:szCs w:val="24"/>
        </w:rPr>
      </w:pPr>
      <w:r w:rsidRPr="00BD33F2">
        <w:rPr>
          <w:b/>
          <w:sz w:val="24"/>
          <w:szCs w:val="24"/>
        </w:rPr>
        <w:t>Postać: służący Wokulskiego</w:t>
      </w:r>
    </w:p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>Cechy stylu: typowe dla środowiska plebejskiego (ino, o dziesiąty), nieudolne próby naśladowania języka w</w:t>
      </w:r>
      <w:r>
        <w:rPr>
          <w:sz w:val="24"/>
          <w:szCs w:val="24"/>
        </w:rPr>
        <w:t xml:space="preserve">yższych sfer poprzez kunsztowne </w:t>
      </w:r>
      <w:r w:rsidRPr="00BD33F2">
        <w:rPr>
          <w:sz w:val="24"/>
          <w:szCs w:val="24"/>
        </w:rPr>
        <w:t>konstrukcje składniowe (niby, żeby tak, to nic nie mówił), zmiany fonetyczne (</w:t>
      </w:r>
      <w:proofErr w:type="spellStart"/>
      <w:r w:rsidRPr="00BD33F2">
        <w:rPr>
          <w:sz w:val="24"/>
          <w:szCs w:val="24"/>
        </w:rPr>
        <w:t>żaraż</w:t>
      </w:r>
      <w:proofErr w:type="spellEnd"/>
      <w:r w:rsidRPr="00BD33F2">
        <w:rPr>
          <w:sz w:val="24"/>
          <w:szCs w:val="24"/>
        </w:rPr>
        <w:t>, ż rana) w celu uniknięcia mazurzenia.</w:t>
      </w:r>
    </w:p>
    <w:p w:rsidR="00BD33F2" w:rsidRPr="00BD33F2" w:rsidRDefault="00BD33F2" w:rsidP="00BD33F2">
      <w:pPr>
        <w:rPr>
          <w:b/>
          <w:sz w:val="24"/>
          <w:szCs w:val="24"/>
        </w:rPr>
      </w:pPr>
      <w:r w:rsidRPr="00BD33F2">
        <w:rPr>
          <w:b/>
          <w:sz w:val="24"/>
          <w:szCs w:val="24"/>
        </w:rPr>
        <w:t>Postać: Maria</w:t>
      </w:r>
    </w:p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>Cechy stylu: typowe dla środowiska plebejskiego w zakresie słownictwa ekspresywnego (stara, zatłukła) i składni (Gdzie tam, com wspomniała).</w:t>
      </w:r>
    </w:p>
    <w:p w:rsidR="00BD33F2" w:rsidRPr="00BD33F2" w:rsidRDefault="00BD33F2" w:rsidP="00BD33F2">
      <w:pPr>
        <w:rPr>
          <w:b/>
          <w:sz w:val="24"/>
          <w:szCs w:val="24"/>
        </w:rPr>
      </w:pPr>
      <w:bookmarkStart w:id="0" w:name="_GoBack"/>
      <w:r w:rsidRPr="00BD33F2">
        <w:rPr>
          <w:b/>
          <w:sz w:val="24"/>
          <w:szCs w:val="24"/>
        </w:rPr>
        <w:t>Postać: książę</w:t>
      </w:r>
    </w:p>
    <w:bookmarkEnd w:id="0"/>
    <w:p w:rsidR="00BD33F2" w:rsidRPr="00BD33F2" w:rsidRDefault="00BD33F2" w:rsidP="00BD33F2">
      <w:pPr>
        <w:rPr>
          <w:sz w:val="24"/>
          <w:szCs w:val="24"/>
        </w:rPr>
      </w:pPr>
      <w:r w:rsidRPr="00BD33F2">
        <w:rPr>
          <w:sz w:val="24"/>
          <w:szCs w:val="24"/>
        </w:rPr>
        <w:t>Cechy stylu: typowe dla środowiska arystokracji, np. wyszukane słownictwo (Poważyłem się fatygować szanownych panów) i zwroty grzecznościowe (raczy objaśnić), indywidualne, powtarzane wyrażenia (nieszczęśliwy kraj).</w:t>
      </w:r>
    </w:p>
    <w:sectPr w:rsidR="00BD33F2" w:rsidRPr="00BD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F2"/>
    <w:rsid w:val="00BD33F2"/>
    <w:rsid w:val="00C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8F44"/>
  <w15:chartTrackingRefBased/>
  <w15:docId w15:val="{704A6688-571E-4B68-A7FE-0636E95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2020-05-04T07:43:00Z</dcterms:created>
  <dcterms:modified xsi:type="dcterms:W3CDTF">2020-05-04T07:46:00Z</dcterms:modified>
</cp:coreProperties>
</file>