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2E" w:rsidRDefault="008E676D">
      <w:r>
        <w:t>Sprawdzian wiadomości – rachunkowość</w:t>
      </w:r>
    </w:p>
    <w:p w:rsidR="008E676D" w:rsidRDefault="008E676D">
      <w:r>
        <w:t>1.Wartości niematerialne i prawne inwentaryzuje się metodą</w:t>
      </w:r>
    </w:p>
    <w:p w:rsidR="008E676D" w:rsidRDefault="008E676D">
      <w:r>
        <w:t>a.  uzgodnienia sald aktywów</w:t>
      </w:r>
      <w:r>
        <w:tab/>
      </w:r>
      <w:r>
        <w:tab/>
      </w:r>
      <w:r>
        <w:tab/>
      </w:r>
      <w:r>
        <w:tab/>
      </w:r>
      <w:r>
        <w:tab/>
        <w:t>c. uzgodnienia sald pasywów</w:t>
      </w:r>
    </w:p>
    <w:p w:rsidR="008E676D" w:rsidRDefault="008E676D">
      <w:r>
        <w:t xml:space="preserve">b. porównania danych z ksiąg rachunkowych z  odpowiednimi dokumentami </w:t>
      </w:r>
      <w:r>
        <w:tab/>
        <w:t>d. spis z natury</w:t>
      </w:r>
    </w:p>
    <w:p w:rsidR="0072240E" w:rsidRDefault="0072240E">
      <w:r>
        <w:t>2.</w:t>
      </w:r>
      <w:r w:rsidR="00421157">
        <w:t>W wyniku inwentaryzacji stwierdzono następujące różnice inwentaryzacyjne</w:t>
      </w:r>
    </w:p>
    <w:p w:rsidR="00421157" w:rsidRDefault="00421157">
      <w:r>
        <w:t>-nadwyżkę dżemu morelowego 40 szt. po 4 zł/szt.</w:t>
      </w:r>
    </w:p>
    <w:p w:rsidR="00421157" w:rsidRDefault="00421157">
      <w:r>
        <w:t>-niedobór dżemu pomarańczowego 37 szt. po 4,50 zł/szt.</w:t>
      </w:r>
    </w:p>
    <w:p w:rsidR="00421157" w:rsidRDefault="00421157">
      <w:r>
        <w:t>Oblicz wartość kompensaty niedoboru dżemu pomarańczowego nadwyżką dżemu morelowego</w:t>
      </w:r>
    </w:p>
    <w:p w:rsidR="00421157" w:rsidRDefault="00421157" w:rsidP="00421157">
      <w:r>
        <w:t>a.</w:t>
      </w:r>
      <w:r w:rsidR="00BC15AA">
        <w:t xml:space="preserve"> </w:t>
      </w:r>
      <w:r>
        <w:t xml:space="preserve">180 zł </w:t>
      </w:r>
      <w:r>
        <w:tab/>
        <w:t>b.</w:t>
      </w:r>
      <w:r w:rsidR="00BC15AA">
        <w:t xml:space="preserve"> </w:t>
      </w:r>
      <w:r>
        <w:t xml:space="preserve">160 zł </w:t>
      </w:r>
      <w:r>
        <w:tab/>
      </w:r>
      <w:r>
        <w:tab/>
        <w:t>c</w:t>
      </w:r>
      <w:r w:rsidR="00BC15AA">
        <w:t xml:space="preserve"> </w:t>
      </w:r>
      <w:r>
        <w:t xml:space="preserve">.166,50 zł </w:t>
      </w:r>
      <w:r>
        <w:tab/>
      </w:r>
      <w:r>
        <w:tab/>
        <w:t>d.</w:t>
      </w:r>
      <w:r w:rsidR="00BC15AA">
        <w:t xml:space="preserve"> </w:t>
      </w:r>
      <w:r>
        <w:t>148 zł</w:t>
      </w:r>
    </w:p>
    <w:p w:rsidR="00421157" w:rsidRDefault="00421157" w:rsidP="00421157">
      <w:r>
        <w:t>3.Tabela przedstawia wyniki inwentaryzacji: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209"/>
        <w:gridCol w:w="1134"/>
        <w:gridCol w:w="2551"/>
        <w:gridCol w:w="2688"/>
      </w:tblGrid>
      <w:tr w:rsidR="00421157" w:rsidTr="00421157">
        <w:tc>
          <w:tcPr>
            <w:tcW w:w="480" w:type="dxa"/>
            <w:vMerge w:val="restart"/>
          </w:tcPr>
          <w:p w:rsidR="00421157" w:rsidRDefault="00421157" w:rsidP="00421157"/>
          <w:p w:rsidR="00421157" w:rsidRDefault="00421157" w:rsidP="00421157">
            <w:r>
              <w:t>Lp.</w:t>
            </w:r>
          </w:p>
        </w:tc>
        <w:tc>
          <w:tcPr>
            <w:tcW w:w="2209" w:type="dxa"/>
            <w:vMerge w:val="restart"/>
          </w:tcPr>
          <w:p w:rsidR="00421157" w:rsidRDefault="00421157" w:rsidP="00421157"/>
          <w:p w:rsidR="00421157" w:rsidRDefault="00421157" w:rsidP="00421157">
            <w:r>
              <w:t>Towar</w:t>
            </w:r>
          </w:p>
        </w:tc>
        <w:tc>
          <w:tcPr>
            <w:tcW w:w="1134" w:type="dxa"/>
            <w:vMerge w:val="restart"/>
          </w:tcPr>
          <w:p w:rsidR="00421157" w:rsidRDefault="00421157" w:rsidP="00421157"/>
          <w:p w:rsidR="00421157" w:rsidRDefault="00421157" w:rsidP="00421157">
            <w:r>
              <w:t>Cena zł</w:t>
            </w:r>
          </w:p>
        </w:tc>
        <w:tc>
          <w:tcPr>
            <w:tcW w:w="5239" w:type="dxa"/>
            <w:gridSpan w:val="2"/>
          </w:tcPr>
          <w:p w:rsidR="00421157" w:rsidRDefault="00421157" w:rsidP="00421157">
            <w:r>
              <w:t>Stan według</w:t>
            </w:r>
          </w:p>
        </w:tc>
      </w:tr>
      <w:tr w:rsidR="00421157" w:rsidTr="00421157">
        <w:tc>
          <w:tcPr>
            <w:tcW w:w="480" w:type="dxa"/>
            <w:vMerge/>
          </w:tcPr>
          <w:p w:rsidR="00421157" w:rsidRDefault="00421157" w:rsidP="00421157"/>
        </w:tc>
        <w:tc>
          <w:tcPr>
            <w:tcW w:w="2209" w:type="dxa"/>
            <w:vMerge/>
          </w:tcPr>
          <w:p w:rsidR="00421157" w:rsidRDefault="00421157" w:rsidP="00421157"/>
        </w:tc>
        <w:tc>
          <w:tcPr>
            <w:tcW w:w="1134" w:type="dxa"/>
            <w:vMerge/>
          </w:tcPr>
          <w:p w:rsidR="00421157" w:rsidRDefault="00421157" w:rsidP="00421157"/>
        </w:tc>
        <w:tc>
          <w:tcPr>
            <w:tcW w:w="2551" w:type="dxa"/>
          </w:tcPr>
          <w:p w:rsidR="00421157" w:rsidRDefault="00421157" w:rsidP="00421157">
            <w:r>
              <w:t>Spisu z natury kg</w:t>
            </w:r>
          </w:p>
        </w:tc>
        <w:tc>
          <w:tcPr>
            <w:tcW w:w="2688" w:type="dxa"/>
          </w:tcPr>
          <w:p w:rsidR="00421157" w:rsidRDefault="00421157" w:rsidP="00421157">
            <w:r>
              <w:t>Zapisów księgowych kg</w:t>
            </w:r>
          </w:p>
        </w:tc>
      </w:tr>
      <w:tr w:rsidR="00421157" w:rsidTr="00421157">
        <w:tc>
          <w:tcPr>
            <w:tcW w:w="480" w:type="dxa"/>
          </w:tcPr>
          <w:p w:rsidR="00421157" w:rsidRDefault="00421157" w:rsidP="00421157">
            <w:r>
              <w:t>1</w:t>
            </w:r>
          </w:p>
        </w:tc>
        <w:tc>
          <w:tcPr>
            <w:tcW w:w="2209" w:type="dxa"/>
          </w:tcPr>
          <w:p w:rsidR="00421157" w:rsidRDefault="00421157" w:rsidP="00421157">
            <w:r>
              <w:t>Mąka luksusowa</w:t>
            </w:r>
          </w:p>
        </w:tc>
        <w:tc>
          <w:tcPr>
            <w:tcW w:w="1134" w:type="dxa"/>
          </w:tcPr>
          <w:p w:rsidR="00421157" w:rsidRDefault="00421157" w:rsidP="00421157">
            <w:r>
              <w:t>2,50</w:t>
            </w:r>
          </w:p>
        </w:tc>
        <w:tc>
          <w:tcPr>
            <w:tcW w:w="2551" w:type="dxa"/>
          </w:tcPr>
          <w:p w:rsidR="00421157" w:rsidRDefault="00421157" w:rsidP="00421157">
            <w:r>
              <w:t>13</w:t>
            </w:r>
          </w:p>
        </w:tc>
        <w:tc>
          <w:tcPr>
            <w:tcW w:w="2688" w:type="dxa"/>
          </w:tcPr>
          <w:p w:rsidR="00421157" w:rsidRDefault="00421157" w:rsidP="00421157">
            <w:r>
              <w:t>8</w:t>
            </w:r>
          </w:p>
        </w:tc>
      </w:tr>
      <w:tr w:rsidR="00421157" w:rsidTr="00421157">
        <w:tc>
          <w:tcPr>
            <w:tcW w:w="480" w:type="dxa"/>
          </w:tcPr>
          <w:p w:rsidR="00421157" w:rsidRDefault="00421157" w:rsidP="00421157">
            <w:r>
              <w:t>2</w:t>
            </w:r>
          </w:p>
        </w:tc>
        <w:tc>
          <w:tcPr>
            <w:tcW w:w="2209" w:type="dxa"/>
          </w:tcPr>
          <w:p w:rsidR="00421157" w:rsidRDefault="00421157" w:rsidP="00421157">
            <w:r>
              <w:t>Mąka kuchenna</w:t>
            </w:r>
          </w:p>
        </w:tc>
        <w:tc>
          <w:tcPr>
            <w:tcW w:w="1134" w:type="dxa"/>
          </w:tcPr>
          <w:p w:rsidR="00421157" w:rsidRDefault="00421157" w:rsidP="00421157">
            <w:r>
              <w:t>3,00</w:t>
            </w:r>
          </w:p>
        </w:tc>
        <w:tc>
          <w:tcPr>
            <w:tcW w:w="2551" w:type="dxa"/>
          </w:tcPr>
          <w:p w:rsidR="00421157" w:rsidRDefault="00421157" w:rsidP="00421157">
            <w:r>
              <w:t>9</w:t>
            </w:r>
          </w:p>
        </w:tc>
        <w:tc>
          <w:tcPr>
            <w:tcW w:w="2688" w:type="dxa"/>
          </w:tcPr>
          <w:p w:rsidR="00421157" w:rsidRDefault="00421157" w:rsidP="00421157">
            <w:r>
              <w:t>13</w:t>
            </w:r>
          </w:p>
        </w:tc>
      </w:tr>
    </w:tbl>
    <w:p w:rsidR="00421157" w:rsidRDefault="00421157" w:rsidP="00421157">
      <w:r>
        <w:t>Jaka jest wartość różnic inwentaryzacyjnych?</w:t>
      </w:r>
    </w:p>
    <w:p w:rsidR="00421157" w:rsidRDefault="00421157" w:rsidP="00421157">
      <w:r>
        <w:t>a.</w:t>
      </w:r>
      <w:r w:rsidR="00BC15AA">
        <w:t xml:space="preserve"> </w:t>
      </w:r>
      <w:r>
        <w:t>niedobór mąki luksusowej 12,50, niedobór mąki kuchennej 12 zł</w:t>
      </w:r>
      <w:r w:rsidR="00AE3970">
        <w:t>,</w:t>
      </w:r>
    </w:p>
    <w:p w:rsidR="00AE3970" w:rsidRDefault="00AE3970" w:rsidP="00421157">
      <w:r>
        <w:t>b.</w:t>
      </w:r>
      <w:r w:rsidRPr="00AE3970">
        <w:t xml:space="preserve"> </w:t>
      </w:r>
      <w:r>
        <w:t>niedobór mąki luksusowej 12,50, nadwyżka mąki kuchennej 12 zł,</w:t>
      </w:r>
    </w:p>
    <w:p w:rsidR="00AE3970" w:rsidRDefault="00AE3970" w:rsidP="00421157">
      <w:r>
        <w:t>c.</w:t>
      </w:r>
      <w:r w:rsidR="00BC15AA">
        <w:t xml:space="preserve"> </w:t>
      </w:r>
      <w:r>
        <w:t>nadwyżka mąki luksusowej 12,50, niedobór mąki kuchennej 12 zł,</w:t>
      </w:r>
    </w:p>
    <w:p w:rsidR="00AE3970" w:rsidRDefault="00AE3970" w:rsidP="00421157">
      <w:r>
        <w:t>d.</w:t>
      </w:r>
      <w:r w:rsidRPr="00AE3970">
        <w:t xml:space="preserve"> </w:t>
      </w:r>
      <w:r>
        <w:t>nadwyżka mąki luksusowej 12,50, nadwyżka mąki kuchennej 12 zł</w:t>
      </w:r>
    </w:p>
    <w:p w:rsidR="00AE3970" w:rsidRDefault="00AE3970" w:rsidP="00421157">
      <w:r>
        <w:t>4.Zasada ciągłości bilansowej polega na tym, że</w:t>
      </w:r>
    </w:p>
    <w:p w:rsidR="00AE3970" w:rsidRDefault="00AE3970" w:rsidP="00421157">
      <w:r>
        <w:t>a.</w:t>
      </w:r>
      <w:r w:rsidR="00BC15AA">
        <w:t xml:space="preserve"> </w:t>
      </w:r>
      <w:r>
        <w:t>aktywa równają się pasywom</w:t>
      </w:r>
    </w:p>
    <w:p w:rsidR="00AE3970" w:rsidRDefault="00AE3970" w:rsidP="00421157">
      <w:r>
        <w:t>b.</w:t>
      </w:r>
      <w:r w:rsidR="00BC15AA">
        <w:t xml:space="preserve"> </w:t>
      </w:r>
      <w:r>
        <w:t>bilans sporządza się na dzień zamknięcia ksiąg rachunkowych</w:t>
      </w:r>
    </w:p>
    <w:p w:rsidR="00AE3970" w:rsidRDefault="00AE3970" w:rsidP="00421157">
      <w:r>
        <w:t>c.</w:t>
      </w:r>
      <w:r w:rsidR="00BC15AA">
        <w:t xml:space="preserve"> </w:t>
      </w:r>
      <w:r>
        <w:t>bilans sporządzony na koniec roku jest równocześnie bilansem początkowym na okres następny</w:t>
      </w:r>
    </w:p>
    <w:p w:rsidR="00AE3970" w:rsidRDefault="00AE3970" w:rsidP="00421157">
      <w:r>
        <w:t>d.</w:t>
      </w:r>
      <w:r w:rsidR="00BC15AA">
        <w:t xml:space="preserve"> </w:t>
      </w:r>
      <w:r>
        <w:t>przy wycenie składników aktywów należy uwzględnić zmniejszenia ich wartości</w:t>
      </w:r>
    </w:p>
    <w:p w:rsidR="00AE3970" w:rsidRDefault="00AE3970" w:rsidP="00421157">
      <w:r>
        <w:t>5.Kontrola formalna dokumentu polega na sprawdzeniu</w:t>
      </w:r>
    </w:p>
    <w:p w:rsidR="00AE3970" w:rsidRDefault="00AE3970" w:rsidP="00421157">
      <w:r>
        <w:t>a.</w:t>
      </w:r>
      <w:r w:rsidR="00BC15AA">
        <w:t xml:space="preserve"> </w:t>
      </w:r>
      <w:r>
        <w:t>czy dokument został wypełniony w sposób technicznie prawidłowy</w:t>
      </w:r>
    </w:p>
    <w:p w:rsidR="00AE3970" w:rsidRDefault="00AE3970" w:rsidP="00421157">
      <w:r>
        <w:t>b.</w:t>
      </w:r>
      <w:r w:rsidR="00BC15AA">
        <w:t xml:space="preserve"> </w:t>
      </w:r>
      <w:r>
        <w:t>czy jest on zgodny z obowiązującymi przepisami</w:t>
      </w:r>
    </w:p>
    <w:p w:rsidR="00AE3970" w:rsidRDefault="00AE3970" w:rsidP="00421157">
      <w:r>
        <w:t>c.</w:t>
      </w:r>
      <w:r w:rsidR="00BC15AA">
        <w:t xml:space="preserve"> </w:t>
      </w:r>
      <w:r>
        <w:t>czy operacja była celowa z ekonomicznego punktu widzenia</w:t>
      </w:r>
    </w:p>
    <w:p w:rsidR="00AE3970" w:rsidRDefault="00150DDC" w:rsidP="00421157">
      <w:r>
        <w:t>d.</w:t>
      </w:r>
      <w:r w:rsidR="00BC15AA">
        <w:t xml:space="preserve"> </w:t>
      </w:r>
      <w:r>
        <w:t>czy jest wolny od błędów rachunkowych</w:t>
      </w:r>
    </w:p>
    <w:p w:rsidR="00150DDC" w:rsidRDefault="00150DDC" w:rsidP="00421157">
      <w:r>
        <w:t>6.Dokument raport kasowy jest dokumentem</w:t>
      </w:r>
    </w:p>
    <w:p w:rsidR="00150DDC" w:rsidRDefault="00150DDC" w:rsidP="00421157">
      <w:r>
        <w:t>a.</w:t>
      </w:r>
      <w:r w:rsidR="00BC15AA">
        <w:t xml:space="preserve"> </w:t>
      </w:r>
      <w:r>
        <w:t xml:space="preserve">wtórnym </w:t>
      </w:r>
      <w:r>
        <w:tab/>
      </w:r>
      <w:r>
        <w:tab/>
        <w:t>b.</w:t>
      </w:r>
      <w:r w:rsidR="00BC15AA">
        <w:t xml:space="preserve"> </w:t>
      </w:r>
      <w:r>
        <w:t xml:space="preserve">bankowym </w:t>
      </w:r>
      <w:r>
        <w:tab/>
      </w:r>
      <w:r>
        <w:tab/>
        <w:t>c.</w:t>
      </w:r>
      <w:r w:rsidR="00BC15AA">
        <w:t xml:space="preserve"> </w:t>
      </w:r>
      <w:r>
        <w:t xml:space="preserve">pierwotnym </w:t>
      </w:r>
      <w:r>
        <w:tab/>
      </w:r>
      <w:r>
        <w:tab/>
        <w:t>d.</w:t>
      </w:r>
      <w:r w:rsidR="00BC15AA">
        <w:t xml:space="preserve"> </w:t>
      </w:r>
      <w:r>
        <w:t>magazynowym</w:t>
      </w:r>
    </w:p>
    <w:p w:rsidR="00CF6649" w:rsidRDefault="00CF6649" w:rsidP="00421157"/>
    <w:p w:rsidR="00CF6649" w:rsidRDefault="00CF6649" w:rsidP="00421157"/>
    <w:p w:rsidR="00150DDC" w:rsidRDefault="00150DDC" w:rsidP="00150DDC">
      <w:r>
        <w:lastRenderedPageBreak/>
        <w:t>7.Które zasoby majątkowe inwentaryzuje się poprzez uzgodnienie sald?</w:t>
      </w:r>
    </w:p>
    <w:p w:rsidR="00150DDC" w:rsidRDefault="00150DDC" w:rsidP="00150DDC">
      <w:r>
        <w:t>a.</w:t>
      </w:r>
      <w:r w:rsidR="00BC15AA">
        <w:t xml:space="preserve"> </w:t>
      </w:r>
      <w:r>
        <w:t>produkty gotowe</w:t>
      </w:r>
    </w:p>
    <w:p w:rsidR="00150DDC" w:rsidRDefault="00150DDC" w:rsidP="00150DDC">
      <w:r>
        <w:t>b.</w:t>
      </w:r>
      <w:r w:rsidR="00BC15AA">
        <w:t xml:space="preserve"> </w:t>
      </w:r>
      <w:r>
        <w:t>należności od odbiorców</w:t>
      </w:r>
    </w:p>
    <w:p w:rsidR="00150DDC" w:rsidRDefault="00150DDC" w:rsidP="00150DDC">
      <w:r>
        <w:t>c.</w:t>
      </w:r>
      <w:r w:rsidR="00BC15AA">
        <w:t xml:space="preserve"> </w:t>
      </w:r>
      <w:r>
        <w:t xml:space="preserve">należności sporne </w:t>
      </w:r>
    </w:p>
    <w:p w:rsidR="00150DDC" w:rsidRDefault="00150DDC" w:rsidP="00150DDC">
      <w:r>
        <w:t>d.</w:t>
      </w:r>
      <w:r w:rsidR="00BC15AA">
        <w:t xml:space="preserve"> </w:t>
      </w:r>
      <w:r>
        <w:t>środki pieniężne w kasie</w:t>
      </w:r>
    </w:p>
    <w:p w:rsidR="00150DDC" w:rsidRDefault="00150DDC" w:rsidP="00150DDC">
      <w:r>
        <w:t>8.Z powodu zalania magazynu zniszczeniu uległy towary. W takiej sytuacji należy przeprowadzić inwentaryzację</w:t>
      </w:r>
    </w:p>
    <w:p w:rsidR="00372F81" w:rsidRDefault="00372F81" w:rsidP="00150DDC">
      <w:r>
        <w:t>a.</w:t>
      </w:r>
      <w:r w:rsidR="00BC15AA">
        <w:t xml:space="preserve"> </w:t>
      </w:r>
      <w:r>
        <w:t xml:space="preserve">ciągłą </w:t>
      </w:r>
      <w:r>
        <w:tab/>
        <w:t>b.</w:t>
      </w:r>
      <w:r w:rsidR="00BC15AA">
        <w:t xml:space="preserve"> </w:t>
      </w:r>
      <w:r>
        <w:t xml:space="preserve">okresową  </w:t>
      </w:r>
      <w:r>
        <w:tab/>
      </w:r>
      <w:r>
        <w:tab/>
        <w:t>c.</w:t>
      </w:r>
      <w:r w:rsidR="00BC15AA">
        <w:t xml:space="preserve"> </w:t>
      </w:r>
      <w:r>
        <w:t xml:space="preserve">nadzwyczajną </w:t>
      </w:r>
      <w:r>
        <w:tab/>
        <w:t xml:space="preserve"> d.</w:t>
      </w:r>
      <w:r w:rsidR="00BC15AA">
        <w:t xml:space="preserve"> </w:t>
      </w:r>
      <w:r>
        <w:t>zdawczo-odbiorczą</w:t>
      </w:r>
    </w:p>
    <w:p w:rsidR="00372F81" w:rsidRDefault="00372F81" w:rsidP="00150DDC">
      <w:r>
        <w:t>9.Niedobory niezawinione naturalne są spowodowane</w:t>
      </w:r>
    </w:p>
    <w:p w:rsidR="00372F81" w:rsidRDefault="00372F81" w:rsidP="00150DDC">
      <w:r>
        <w:t>a.</w:t>
      </w:r>
      <w:r w:rsidR="00BC15AA">
        <w:t xml:space="preserve"> </w:t>
      </w:r>
      <w:r>
        <w:t xml:space="preserve">zdarzeniami losowymi </w:t>
      </w:r>
      <w:r>
        <w:tab/>
      </w:r>
      <w:r>
        <w:tab/>
      </w:r>
      <w:r>
        <w:tab/>
        <w:t>c.</w:t>
      </w:r>
      <w:r w:rsidR="00BC15AA">
        <w:t xml:space="preserve"> </w:t>
      </w:r>
      <w:r>
        <w:t>błędami w sporządzonych spisach z natury</w:t>
      </w:r>
    </w:p>
    <w:p w:rsidR="00372F81" w:rsidRDefault="00372F81" w:rsidP="00150DDC">
      <w:r>
        <w:t>b.</w:t>
      </w:r>
      <w:r w:rsidR="00BC15AA">
        <w:t xml:space="preserve"> </w:t>
      </w:r>
      <w:proofErr w:type="spellStart"/>
      <w:r>
        <w:t>właściowościami</w:t>
      </w:r>
      <w:proofErr w:type="spellEnd"/>
      <w:r>
        <w:t xml:space="preserve"> fizykochemicznymi </w:t>
      </w:r>
      <w:r>
        <w:tab/>
      </w:r>
      <w:r>
        <w:tab/>
        <w:t>d.</w:t>
      </w:r>
      <w:r w:rsidR="00BC15AA">
        <w:t xml:space="preserve"> </w:t>
      </w:r>
      <w:proofErr w:type="spellStart"/>
      <w:r w:rsidR="00F81303">
        <w:t>błednymi</w:t>
      </w:r>
      <w:proofErr w:type="spellEnd"/>
      <w:r w:rsidR="00F81303">
        <w:t xml:space="preserve"> wydaniami zapasów z magazynu</w:t>
      </w:r>
    </w:p>
    <w:p w:rsidR="00F81303" w:rsidRDefault="00F81303" w:rsidP="00150DDC">
      <w:r>
        <w:t>10.Sformułowanie „zapisanie w ciężar konta” oznacza</w:t>
      </w:r>
    </w:p>
    <w:p w:rsidR="00F81303" w:rsidRDefault="00F81303" w:rsidP="00150DDC">
      <w:r>
        <w:t>a.</w:t>
      </w:r>
      <w:r w:rsidR="00BC15AA">
        <w:t xml:space="preserve"> </w:t>
      </w:r>
      <w:r>
        <w:t xml:space="preserve">uznanie konta </w:t>
      </w:r>
      <w:r>
        <w:tab/>
      </w:r>
      <w:r>
        <w:tab/>
      </w:r>
      <w:r>
        <w:tab/>
      </w:r>
      <w:r>
        <w:tab/>
        <w:t xml:space="preserve">c. zapisanie po stronie </w:t>
      </w:r>
      <w:proofErr w:type="spellStart"/>
      <w:r>
        <w:t>Ct</w:t>
      </w:r>
      <w:proofErr w:type="spellEnd"/>
      <w:r>
        <w:t xml:space="preserve"> konta</w:t>
      </w:r>
    </w:p>
    <w:p w:rsidR="00F81303" w:rsidRDefault="00F81303" w:rsidP="00150DDC">
      <w:r>
        <w:t>b.</w:t>
      </w:r>
      <w:r w:rsidR="00BC15AA">
        <w:t xml:space="preserve"> </w:t>
      </w:r>
      <w:r>
        <w:t xml:space="preserve">kredytowanie konta </w:t>
      </w:r>
      <w:r>
        <w:tab/>
      </w:r>
      <w:r>
        <w:tab/>
      </w:r>
      <w:r>
        <w:tab/>
      </w:r>
      <w:r>
        <w:tab/>
        <w:t>d.</w:t>
      </w:r>
      <w:r w:rsidRPr="00F81303">
        <w:t xml:space="preserve"> </w:t>
      </w:r>
      <w:r>
        <w:t xml:space="preserve">zapisanie po stronie </w:t>
      </w:r>
      <w:proofErr w:type="spellStart"/>
      <w:r>
        <w:t>Dt</w:t>
      </w:r>
      <w:proofErr w:type="spellEnd"/>
      <w:r>
        <w:t xml:space="preserve"> konta</w:t>
      </w:r>
    </w:p>
    <w:p w:rsidR="00F81303" w:rsidRDefault="00F81303" w:rsidP="00150DDC">
      <w:r>
        <w:t>11.Dowodem własnym zewnętrznym jest</w:t>
      </w:r>
    </w:p>
    <w:p w:rsidR="00F81303" w:rsidRDefault="00F81303" w:rsidP="00150DDC">
      <w:r>
        <w:t xml:space="preserve">a. faktura sprzedaży </w:t>
      </w:r>
      <w:r>
        <w:tab/>
      </w:r>
      <w:r>
        <w:tab/>
      </w:r>
      <w:r>
        <w:tab/>
      </w:r>
      <w:r>
        <w:tab/>
        <w:t>c. LT-likwidacja środka trwałego</w:t>
      </w:r>
    </w:p>
    <w:p w:rsidR="00F81303" w:rsidRDefault="00F81303" w:rsidP="00150DDC">
      <w:r>
        <w:t xml:space="preserve">b. </w:t>
      </w:r>
      <w:proofErr w:type="spellStart"/>
      <w:r>
        <w:t>Pz</w:t>
      </w:r>
      <w:proofErr w:type="spellEnd"/>
      <w:r>
        <w:t xml:space="preserve">-przyjęcie zewnętrzne </w:t>
      </w:r>
      <w:r>
        <w:tab/>
      </w:r>
      <w:r>
        <w:tab/>
      </w:r>
      <w:r>
        <w:tab/>
        <w:t>d.</w:t>
      </w:r>
      <w:r w:rsidR="00BC15AA">
        <w:t xml:space="preserve"> </w:t>
      </w:r>
      <w:r>
        <w:t>RK-Raport kasowy</w:t>
      </w:r>
    </w:p>
    <w:p w:rsidR="00F81303" w:rsidRDefault="00F81303" w:rsidP="00150DDC">
      <w:r>
        <w:t>12.Która operacja jest operacją pasywną?</w:t>
      </w:r>
    </w:p>
    <w:p w:rsidR="00F81303" w:rsidRDefault="00F81303" w:rsidP="00150DDC">
      <w:r>
        <w:t>a. Sprzedano środek trwały, zapłata nastąpi później</w:t>
      </w:r>
    </w:p>
    <w:p w:rsidR="00F81303" w:rsidRDefault="00F81303" w:rsidP="00150DDC">
      <w:r>
        <w:t>b. Zakupiono materiały biurowe, zapłata nastąpi później</w:t>
      </w:r>
    </w:p>
    <w:p w:rsidR="00F81303" w:rsidRDefault="00F81303" w:rsidP="00150DDC">
      <w:r>
        <w:t>c. Spłacono ratę kredytu środkami z rachunku bankowego</w:t>
      </w:r>
    </w:p>
    <w:p w:rsidR="00F81303" w:rsidRDefault="00F81303" w:rsidP="00150DDC">
      <w:r>
        <w:t>d. Spłacono zobowiązania wobec dostawców z zaciągniętego kredytu bankowego</w:t>
      </w:r>
    </w:p>
    <w:p w:rsidR="00F81303" w:rsidRDefault="00F81303" w:rsidP="00150DDC">
      <w:r>
        <w:t>13.</w:t>
      </w:r>
      <w:r w:rsidR="006801F2">
        <w:t>W wyniku przeprowadzonej inwentaryzacji stwierdzono następujące stany poszczególnych towarów: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776"/>
        <w:gridCol w:w="1275"/>
        <w:gridCol w:w="1985"/>
        <w:gridCol w:w="2546"/>
      </w:tblGrid>
      <w:tr w:rsidR="006801F2" w:rsidTr="00D17ECF">
        <w:tc>
          <w:tcPr>
            <w:tcW w:w="480" w:type="dxa"/>
            <w:vMerge w:val="restart"/>
          </w:tcPr>
          <w:p w:rsidR="006801F2" w:rsidRDefault="006801F2" w:rsidP="00D17ECF">
            <w:pPr>
              <w:jc w:val="center"/>
            </w:pPr>
          </w:p>
          <w:p w:rsidR="006801F2" w:rsidRDefault="006801F2" w:rsidP="00D17ECF">
            <w:pPr>
              <w:jc w:val="center"/>
            </w:pPr>
            <w:r>
              <w:t>Lp.</w:t>
            </w:r>
          </w:p>
        </w:tc>
        <w:tc>
          <w:tcPr>
            <w:tcW w:w="2776" w:type="dxa"/>
            <w:vMerge w:val="restart"/>
          </w:tcPr>
          <w:p w:rsidR="006801F2" w:rsidRDefault="006801F2" w:rsidP="00D17ECF">
            <w:pPr>
              <w:jc w:val="center"/>
            </w:pPr>
          </w:p>
          <w:p w:rsidR="006801F2" w:rsidRDefault="006801F2" w:rsidP="00D17ECF">
            <w:pPr>
              <w:jc w:val="center"/>
            </w:pPr>
            <w:r>
              <w:t>Towar</w:t>
            </w:r>
          </w:p>
        </w:tc>
        <w:tc>
          <w:tcPr>
            <w:tcW w:w="1275" w:type="dxa"/>
            <w:vMerge w:val="restart"/>
          </w:tcPr>
          <w:p w:rsidR="006801F2" w:rsidRDefault="006801F2" w:rsidP="00D17ECF">
            <w:pPr>
              <w:jc w:val="center"/>
            </w:pPr>
          </w:p>
          <w:p w:rsidR="006801F2" w:rsidRDefault="006801F2" w:rsidP="00D17ECF">
            <w:pPr>
              <w:jc w:val="center"/>
            </w:pPr>
            <w:r>
              <w:t>Cena zł</w:t>
            </w:r>
          </w:p>
        </w:tc>
        <w:tc>
          <w:tcPr>
            <w:tcW w:w="4531" w:type="dxa"/>
            <w:gridSpan w:val="2"/>
          </w:tcPr>
          <w:p w:rsidR="006801F2" w:rsidRDefault="006801F2" w:rsidP="00D17ECF">
            <w:pPr>
              <w:jc w:val="center"/>
            </w:pPr>
            <w:r>
              <w:t>Stan według</w:t>
            </w:r>
          </w:p>
        </w:tc>
      </w:tr>
      <w:tr w:rsidR="006801F2" w:rsidTr="00D17ECF">
        <w:tc>
          <w:tcPr>
            <w:tcW w:w="480" w:type="dxa"/>
            <w:vMerge/>
          </w:tcPr>
          <w:p w:rsidR="006801F2" w:rsidRDefault="006801F2" w:rsidP="00D17ECF">
            <w:pPr>
              <w:jc w:val="center"/>
            </w:pPr>
          </w:p>
        </w:tc>
        <w:tc>
          <w:tcPr>
            <w:tcW w:w="2776" w:type="dxa"/>
            <w:vMerge/>
          </w:tcPr>
          <w:p w:rsidR="006801F2" w:rsidRDefault="006801F2" w:rsidP="00D17ECF">
            <w:pPr>
              <w:jc w:val="center"/>
            </w:pPr>
          </w:p>
        </w:tc>
        <w:tc>
          <w:tcPr>
            <w:tcW w:w="1275" w:type="dxa"/>
            <w:vMerge/>
          </w:tcPr>
          <w:p w:rsidR="006801F2" w:rsidRDefault="006801F2" w:rsidP="00D17ECF">
            <w:pPr>
              <w:jc w:val="center"/>
            </w:pPr>
          </w:p>
        </w:tc>
        <w:tc>
          <w:tcPr>
            <w:tcW w:w="1985" w:type="dxa"/>
          </w:tcPr>
          <w:p w:rsidR="006801F2" w:rsidRDefault="006801F2" w:rsidP="00D17ECF">
            <w:pPr>
              <w:jc w:val="center"/>
            </w:pPr>
            <w:r>
              <w:t xml:space="preserve">Spisu </w:t>
            </w:r>
            <w:r w:rsidR="00D17ECF">
              <w:t>z natury</w:t>
            </w:r>
          </w:p>
        </w:tc>
        <w:tc>
          <w:tcPr>
            <w:tcW w:w="2546" w:type="dxa"/>
          </w:tcPr>
          <w:p w:rsidR="006801F2" w:rsidRDefault="006801F2" w:rsidP="00D17ECF">
            <w:pPr>
              <w:jc w:val="center"/>
            </w:pPr>
            <w:r>
              <w:t xml:space="preserve">Zapisów </w:t>
            </w:r>
            <w:r w:rsidR="00D17ECF">
              <w:t>księgowych</w:t>
            </w:r>
          </w:p>
        </w:tc>
      </w:tr>
      <w:tr w:rsidR="006801F2" w:rsidTr="00D17ECF">
        <w:tc>
          <w:tcPr>
            <w:tcW w:w="480" w:type="dxa"/>
          </w:tcPr>
          <w:p w:rsidR="006801F2" w:rsidRDefault="006801F2" w:rsidP="00DB2965">
            <w:r>
              <w:t>1</w:t>
            </w:r>
          </w:p>
        </w:tc>
        <w:tc>
          <w:tcPr>
            <w:tcW w:w="2776" w:type="dxa"/>
          </w:tcPr>
          <w:p w:rsidR="006801F2" w:rsidRDefault="006801F2" w:rsidP="00D17ECF">
            <w:r>
              <w:t xml:space="preserve">Długopis Parker </w:t>
            </w:r>
            <w:proofErr w:type="spellStart"/>
            <w:r>
              <w:t>Clasic</w:t>
            </w:r>
            <w:proofErr w:type="spellEnd"/>
          </w:p>
        </w:tc>
        <w:tc>
          <w:tcPr>
            <w:tcW w:w="1275" w:type="dxa"/>
          </w:tcPr>
          <w:p w:rsidR="006801F2" w:rsidRDefault="006801F2" w:rsidP="00D17ECF">
            <w:pPr>
              <w:jc w:val="center"/>
            </w:pPr>
            <w:r>
              <w:t>50zł/szt.</w:t>
            </w:r>
          </w:p>
        </w:tc>
        <w:tc>
          <w:tcPr>
            <w:tcW w:w="1985" w:type="dxa"/>
          </w:tcPr>
          <w:p w:rsidR="006801F2" w:rsidRDefault="00D17ECF" w:rsidP="00D17ECF">
            <w:pPr>
              <w:jc w:val="center"/>
            </w:pPr>
            <w:r>
              <w:t>25</w:t>
            </w:r>
          </w:p>
        </w:tc>
        <w:tc>
          <w:tcPr>
            <w:tcW w:w="2546" w:type="dxa"/>
          </w:tcPr>
          <w:p w:rsidR="006801F2" w:rsidRDefault="00D17ECF" w:rsidP="00D17ECF">
            <w:pPr>
              <w:jc w:val="center"/>
            </w:pPr>
            <w:r>
              <w:t>30</w:t>
            </w:r>
          </w:p>
        </w:tc>
      </w:tr>
      <w:tr w:rsidR="006801F2" w:rsidTr="00D17ECF">
        <w:tc>
          <w:tcPr>
            <w:tcW w:w="480" w:type="dxa"/>
          </w:tcPr>
          <w:p w:rsidR="006801F2" w:rsidRDefault="006801F2" w:rsidP="00DB2965">
            <w:r>
              <w:t>2</w:t>
            </w:r>
          </w:p>
        </w:tc>
        <w:tc>
          <w:tcPr>
            <w:tcW w:w="2776" w:type="dxa"/>
          </w:tcPr>
          <w:p w:rsidR="006801F2" w:rsidRDefault="006801F2" w:rsidP="00D17ECF">
            <w:r>
              <w:t>Długopis Parker Premium</w:t>
            </w:r>
          </w:p>
        </w:tc>
        <w:tc>
          <w:tcPr>
            <w:tcW w:w="1275" w:type="dxa"/>
          </w:tcPr>
          <w:p w:rsidR="006801F2" w:rsidRDefault="00D17ECF" w:rsidP="00D17ECF">
            <w:pPr>
              <w:jc w:val="center"/>
            </w:pPr>
            <w:r>
              <w:t>53zł/szt.</w:t>
            </w:r>
          </w:p>
        </w:tc>
        <w:tc>
          <w:tcPr>
            <w:tcW w:w="1985" w:type="dxa"/>
          </w:tcPr>
          <w:p w:rsidR="006801F2" w:rsidRDefault="00D17ECF" w:rsidP="00D17ECF">
            <w:pPr>
              <w:jc w:val="center"/>
            </w:pPr>
            <w:r>
              <w:t>17</w:t>
            </w:r>
          </w:p>
        </w:tc>
        <w:tc>
          <w:tcPr>
            <w:tcW w:w="2546" w:type="dxa"/>
          </w:tcPr>
          <w:p w:rsidR="006801F2" w:rsidRDefault="00D17ECF" w:rsidP="00D17ECF">
            <w:pPr>
              <w:jc w:val="center"/>
            </w:pPr>
            <w:r>
              <w:t>15</w:t>
            </w:r>
          </w:p>
        </w:tc>
      </w:tr>
    </w:tbl>
    <w:p w:rsidR="006801F2" w:rsidRDefault="00D17ECF" w:rsidP="00150DDC">
      <w:r>
        <w:t>Na podstawie decyzji kierownika firmy dokonano kompensaty długopisów. Oblicz wartość kompensaty</w:t>
      </w:r>
    </w:p>
    <w:p w:rsidR="00D17ECF" w:rsidRDefault="00D17ECF" w:rsidP="00D17ECF">
      <w:pPr>
        <w:pStyle w:val="Akapitzlist"/>
        <w:numPr>
          <w:ilvl w:val="0"/>
          <w:numId w:val="2"/>
        </w:numPr>
      </w:pPr>
      <w:r>
        <w:t xml:space="preserve">100 zł </w:t>
      </w:r>
      <w:r>
        <w:tab/>
      </w:r>
      <w:r>
        <w:tab/>
        <w:t xml:space="preserve">b. 106 zł </w:t>
      </w:r>
      <w:r>
        <w:tab/>
      </w:r>
      <w:r>
        <w:tab/>
        <w:t xml:space="preserve">c. 250 zł </w:t>
      </w:r>
      <w:r>
        <w:tab/>
      </w:r>
      <w:r>
        <w:tab/>
        <w:t>d. 265 zł</w:t>
      </w:r>
    </w:p>
    <w:p w:rsidR="00D17ECF" w:rsidRDefault="00D17ECF" w:rsidP="00D17ECF">
      <w:pPr>
        <w:ind w:left="360"/>
      </w:pPr>
      <w:r>
        <w:t>14.W związku ze zmianą osoby materialnie odpowiedzialnej przeprowadza się inwentaryzację. Jest to inwentaryzacja:</w:t>
      </w:r>
    </w:p>
    <w:p w:rsidR="00D17ECF" w:rsidRDefault="00D17ECF" w:rsidP="00D17ECF">
      <w:pPr>
        <w:ind w:left="360"/>
      </w:pPr>
      <w:r>
        <w:t xml:space="preserve">a. nadzwyczajna </w:t>
      </w:r>
      <w:r>
        <w:tab/>
      </w:r>
      <w:r>
        <w:tab/>
      </w:r>
      <w:r>
        <w:tab/>
      </w:r>
      <w:r>
        <w:tab/>
        <w:t>c. zdawczo-odbiorcza</w:t>
      </w:r>
    </w:p>
    <w:p w:rsidR="00D17ECF" w:rsidRDefault="00D17ECF" w:rsidP="00D17ECF">
      <w:pPr>
        <w:ind w:left="360"/>
      </w:pPr>
      <w:r>
        <w:lastRenderedPageBreak/>
        <w:t xml:space="preserve">b. ciągła </w:t>
      </w:r>
      <w:r>
        <w:tab/>
      </w:r>
      <w:r>
        <w:tab/>
      </w:r>
      <w:r>
        <w:tab/>
      </w:r>
      <w:r>
        <w:tab/>
      </w:r>
      <w:r>
        <w:tab/>
        <w:t>d. nie trzeba przeprowadzać inwentaryzacji</w:t>
      </w:r>
    </w:p>
    <w:p w:rsidR="00BC15AA" w:rsidRDefault="00BC15AA" w:rsidP="00D17ECF">
      <w:pPr>
        <w:ind w:left="360"/>
      </w:pPr>
    </w:p>
    <w:p w:rsidR="007469BC" w:rsidRDefault="007469BC" w:rsidP="00D17ECF">
      <w:pPr>
        <w:ind w:left="360"/>
      </w:pPr>
      <w:r>
        <w:t>15.W jakim przypadku nie można dokonać kompensaty?</w:t>
      </w:r>
    </w:p>
    <w:p w:rsidR="007469BC" w:rsidRDefault="007469BC" w:rsidP="00D17ECF">
      <w:pPr>
        <w:ind w:left="360"/>
      </w:pPr>
      <w:r>
        <w:t>a. niedobór jest zawiniony</w:t>
      </w:r>
    </w:p>
    <w:p w:rsidR="007469BC" w:rsidRDefault="007469BC" w:rsidP="00D17ECF">
      <w:pPr>
        <w:ind w:left="360"/>
      </w:pPr>
      <w:r>
        <w:t>b. niedobory i nadwyżki muszą być ujawnione podczas jednego spisu z natury</w:t>
      </w:r>
    </w:p>
    <w:p w:rsidR="007469BC" w:rsidRDefault="007469BC" w:rsidP="00D17ECF">
      <w:pPr>
        <w:ind w:left="360"/>
      </w:pPr>
      <w:r>
        <w:t>c. ujawnione niedobory i nadwyżki muszą dotyczyć o podobnych asortymentów</w:t>
      </w:r>
    </w:p>
    <w:p w:rsidR="007469BC" w:rsidRDefault="007469BC" w:rsidP="00D17ECF">
      <w:pPr>
        <w:ind w:left="360"/>
      </w:pPr>
      <w:r>
        <w:t>d. ujawnione różnice powstały w majątku powierzonym tej samej osobie odpowiedzialnej materialnie</w:t>
      </w:r>
    </w:p>
    <w:p w:rsidR="009470FF" w:rsidRDefault="009470FF" w:rsidP="00D17ECF">
      <w:pPr>
        <w:ind w:left="360"/>
      </w:pPr>
      <w:r>
        <w:t>16.Niedobory pozorne w zapasach występują w wyniku</w:t>
      </w:r>
    </w:p>
    <w:p w:rsidR="009470FF" w:rsidRDefault="009470FF" w:rsidP="00D17ECF">
      <w:pPr>
        <w:ind w:left="360"/>
      </w:pPr>
      <w:r>
        <w:t xml:space="preserve">a. zdarzeń losowych </w:t>
      </w:r>
      <w:r>
        <w:tab/>
      </w:r>
      <w:r>
        <w:tab/>
        <w:t>c. przeterminowania się części niesprzedanych zapasów</w:t>
      </w:r>
    </w:p>
    <w:p w:rsidR="009470FF" w:rsidRDefault="009470FF" w:rsidP="00D17ECF">
      <w:pPr>
        <w:ind w:left="360"/>
      </w:pPr>
      <w:r>
        <w:t xml:space="preserve">b. pomyłek w ewidencji księgowej i magazynowej </w:t>
      </w:r>
      <w:r>
        <w:tab/>
        <w:t>d. właściwości fizykochemicznych</w:t>
      </w:r>
    </w:p>
    <w:p w:rsidR="009719E1" w:rsidRDefault="009719E1" w:rsidP="00D17ECF">
      <w:pPr>
        <w:ind w:left="360"/>
      </w:pPr>
      <w:r>
        <w:t>17.Akcje inwentaryzowane są metodą</w:t>
      </w:r>
    </w:p>
    <w:p w:rsidR="009719E1" w:rsidRDefault="009719E1" w:rsidP="00D17ECF">
      <w:pPr>
        <w:ind w:left="360"/>
      </w:pPr>
      <w:r>
        <w:t xml:space="preserve">a. spisu z natury </w:t>
      </w:r>
      <w:r>
        <w:tab/>
      </w:r>
      <w:r>
        <w:tab/>
      </w:r>
      <w:r>
        <w:tab/>
      </w:r>
    </w:p>
    <w:p w:rsidR="009719E1" w:rsidRDefault="009719E1" w:rsidP="00D17ECF">
      <w:pPr>
        <w:ind w:left="360"/>
      </w:pPr>
      <w:r>
        <w:t>b. uzgodnienia sald aktywów</w:t>
      </w:r>
    </w:p>
    <w:p w:rsidR="009719E1" w:rsidRDefault="009719E1" w:rsidP="00D17ECF">
      <w:pPr>
        <w:ind w:left="360"/>
      </w:pPr>
      <w:r>
        <w:t>c. uzgodnienia sald pasywów</w:t>
      </w:r>
    </w:p>
    <w:p w:rsidR="009719E1" w:rsidRDefault="009719E1" w:rsidP="00D17ECF">
      <w:pPr>
        <w:ind w:left="360"/>
      </w:pPr>
      <w:r>
        <w:t>d. porównania danych ksiąg rachunkowych z odpowiednimi dokumentami</w:t>
      </w:r>
    </w:p>
    <w:p w:rsidR="007469BC" w:rsidRDefault="009719E1" w:rsidP="00D17ECF">
      <w:pPr>
        <w:ind w:left="360"/>
      </w:pPr>
      <w:r>
        <w:t>18</w:t>
      </w:r>
      <w:r w:rsidR="007469BC">
        <w:t xml:space="preserve">. Na kontach aktywów stan początkowy zapisywany jest </w:t>
      </w:r>
    </w:p>
    <w:p w:rsidR="008D363F" w:rsidRDefault="008D363F" w:rsidP="00D17ECF">
      <w:pPr>
        <w:ind w:left="360"/>
      </w:pPr>
      <w:r>
        <w:t xml:space="preserve">a. po </w:t>
      </w:r>
      <w:proofErr w:type="spellStart"/>
      <w:r>
        <w:t>Dt</w:t>
      </w:r>
      <w:proofErr w:type="spellEnd"/>
      <w:r>
        <w:t xml:space="preserve"> i </w:t>
      </w:r>
      <w:proofErr w:type="spellStart"/>
      <w:r>
        <w:t>Ct</w:t>
      </w:r>
      <w:proofErr w:type="spellEnd"/>
      <w:r>
        <w:t xml:space="preserve"> </w:t>
      </w:r>
      <w:r>
        <w:tab/>
        <w:t xml:space="preserve">b. po </w:t>
      </w:r>
      <w:proofErr w:type="spellStart"/>
      <w:r>
        <w:t>Dt</w:t>
      </w:r>
      <w:proofErr w:type="spellEnd"/>
      <w:r>
        <w:t xml:space="preserve"> lub </w:t>
      </w:r>
      <w:proofErr w:type="spellStart"/>
      <w:r>
        <w:t>Ct</w:t>
      </w:r>
      <w:proofErr w:type="spellEnd"/>
      <w:r>
        <w:t xml:space="preserve"> </w:t>
      </w:r>
      <w:r>
        <w:tab/>
      </w:r>
      <w:r>
        <w:tab/>
        <w:t xml:space="preserve">c. po </w:t>
      </w:r>
      <w:proofErr w:type="spellStart"/>
      <w:r>
        <w:t>Ct</w:t>
      </w:r>
      <w:proofErr w:type="spellEnd"/>
      <w:r>
        <w:t xml:space="preserve"> </w:t>
      </w:r>
      <w:r>
        <w:tab/>
        <w:t xml:space="preserve">d. po </w:t>
      </w:r>
      <w:proofErr w:type="spellStart"/>
      <w:r>
        <w:t>Dt</w:t>
      </w:r>
      <w:proofErr w:type="spellEnd"/>
    </w:p>
    <w:p w:rsidR="009470FF" w:rsidRDefault="009719E1" w:rsidP="00D17ECF">
      <w:pPr>
        <w:ind w:left="360"/>
      </w:pPr>
      <w:r>
        <w:t>19</w:t>
      </w:r>
      <w:r w:rsidR="009470FF">
        <w:t>.Wpływ należności od odbiorcy na konto bankowe jest operacją gospodarczą</w:t>
      </w:r>
    </w:p>
    <w:p w:rsidR="009470FF" w:rsidRDefault="009470FF" w:rsidP="00D17ECF">
      <w:pPr>
        <w:ind w:left="360"/>
      </w:pPr>
      <w:r>
        <w:t xml:space="preserve">a. aktywną </w:t>
      </w:r>
      <w:r>
        <w:tab/>
      </w:r>
      <w:r>
        <w:tab/>
        <w:t xml:space="preserve">c. </w:t>
      </w:r>
      <w:proofErr w:type="spellStart"/>
      <w:r>
        <w:t>aktywno</w:t>
      </w:r>
      <w:proofErr w:type="spellEnd"/>
      <w:r>
        <w:t>-pasywną zwiększającą</w:t>
      </w:r>
    </w:p>
    <w:p w:rsidR="009470FF" w:rsidRDefault="009470FF" w:rsidP="00D17ECF">
      <w:pPr>
        <w:ind w:left="360"/>
      </w:pPr>
      <w:r>
        <w:t xml:space="preserve">b. pasywną </w:t>
      </w:r>
      <w:r>
        <w:tab/>
      </w:r>
      <w:r>
        <w:tab/>
        <w:t xml:space="preserve">d. </w:t>
      </w:r>
      <w:proofErr w:type="spellStart"/>
      <w:r>
        <w:t>aktywno</w:t>
      </w:r>
      <w:proofErr w:type="spellEnd"/>
      <w:r>
        <w:t>-pasywną zmniejszającą</w:t>
      </w:r>
    </w:p>
    <w:p w:rsidR="009470FF" w:rsidRDefault="009719E1" w:rsidP="00D17ECF">
      <w:pPr>
        <w:ind w:left="360"/>
      </w:pPr>
      <w:r>
        <w:t>20</w:t>
      </w:r>
      <w:r w:rsidR="009470FF">
        <w:t>.</w:t>
      </w:r>
      <w:r>
        <w:t>Jednostka gospodarcza może zmienić dotychczas stosowane rozwiązania w zakresie rachunkowości</w:t>
      </w:r>
    </w:p>
    <w:p w:rsidR="009719E1" w:rsidRDefault="009719E1" w:rsidP="00D17ECF">
      <w:pPr>
        <w:ind w:left="360"/>
      </w:pPr>
      <w:r>
        <w:t>a. od początku kolejnego miesiąca</w:t>
      </w:r>
    </w:p>
    <w:p w:rsidR="009719E1" w:rsidRDefault="009719E1" w:rsidP="00D17ECF">
      <w:pPr>
        <w:ind w:left="360"/>
      </w:pPr>
      <w:r>
        <w:t>b. wyłącznie od początku nowego roku obrotowego</w:t>
      </w:r>
    </w:p>
    <w:p w:rsidR="009719E1" w:rsidRDefault="009719E1" w:rsidP="00D17ECF">
      <w:pPr>
        <w:ind w:left="360"/>
      </w:pPr>
      <w:r>
        <w:t>c. w każdym momencie na podstawie decyzji kierownika jednostki gospodarczej</w:t>
      </w:r>
    </w:p>
    <w:p w:rsidR="009719E1" w:rsidRDefault="009719E1" w:rsidP="00D17ECF">
      <w:pPr>
        <w:ind w:left="360"/>
      </w:pPr>
      <w:r>
        <w:t>d. zawsze</w:t>
      </w:r>
    </w:p>
    <w:p w:rsidR="006801F2" w:rsidRDefault="0013124A" w:rsidP="00150DDC">
      <w:r>
        <w:t>Tabela odpowiedzi: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3124A" w:rsidTr="0013124A">
        <w:tc>
          <w:tcPr>
            <w:tcW w:w="1812" w:type="dxa"/>
          </w:tcPr>
          <w:p w:rsidR="0013124A" w:rsidRDefault="0013124A" w:rsidP="00150DDC">
            <w:r>
              <w:t>1</w:t>
            </w:r>
          </w:p>
        </w:tc>
        <w:tc>
          <w:tcPr>
            <w:tcW w:w="1812" w:type="dxa"/>
          </w:tcPr>
          <w:p w:rsidR="0013124A" w:rsidRDefault="0013124A" w:rsidP="00150DDC">
            <w:r>
              <w:t>5</w:t>
            </w:r>
          </w:p>
        </w:tc>
        <w:tc>
          <w:tcPr>
            <w:tcW w:w="1812" w:type="dxa"/>
          </w:tcPr>
          <w:p w:rsidR="0013124A" w:rsidRDefault="0013124A" w:rsidP="00150DDC">
            <w:r>
              <w:t>9</w:t>
            </w:r>
          </w:p>
        </w:tc>
        <w:tc>
          <w:tcPr>
            <w:tcW w:w="1813" w:type="dxa"/>
          </w:tcPr>
          <w:p w:rsidR="0013124A" w:rsidRDefault="0013124A" w:rsidP="00150DDC">
            <w:r>
              <w:t>13</w:t>
            </w:r>
          </w:p>
        </w:tc>
        <w:tc>
          <w:tcPr>
            <w:tcW w:w="1813" w:type="dxa"/>
          </w:tcPr>
          <w:p w:rsidR="0013124A" w:rsidRDefault="0013124A" w:rsidP="00150DDC">
            <w:r>
              <w:t>17</w:t>
            </w:r>
          </w:p>
        </w:tc>
      </w:tr>
      <w:tr w:rsidR="0013124A" w:rsidTr="0013124A">
        <w:tc>
          <w:tcPr>
            <w:tcW w:w="1812" w:type="dxa"/>
          </w:tcPr>
          <w:p w:rsidR="0013124A" w:rsidRDefault="0013124A" w:rsidP="00150DDC">
            <w:r>
              <w:t>2</w:t>
            </w:r>
          </w:p>
        </w:tc>
        <w:tc>
          <w:tcPr>
            <w:tcW w:w="1812" w:type="dxa"/>
          </w:tcPr>
          <w:p w:rsidR="0013124A" w:rsidRDefault="0013124A" w:rsidP="00150DDC">
            <w:r>
              <w:t>6</w:t>
            </w:r>
          </w:p>
        </w:tc>
        <w:tc>
          <w:tcPr>
            <w:tcW w:w="1812" w:type="dxa"/>
          </w:tcPr>
          <w:p w:rsidR="0013124A" w:rsidRDefault="0013124A" w:rsidP="00150DDC">
            <w:r>
              <w:t>10</w:t>
            </w:r>
          </w:p>
        </w:tc>
        <w:tc>
          <w:tcPr>
            <w:tcW w:w="1813" w:type="dxa"/>
          </w:tcPr>
          <w:p w:rsidR="0013124A" w:rsidRDefault="0013124A" w:rsidP="00150DDC">
            <w:r>
              <w:t>14</w:t>
            </w:r>
          </w:p>
        </w:tc>
        <w:tc>
          <w:tcPr>
            <w:tcW w:w="1813" w:type="dxa"/>
          </w:tcPr>
          <w:p w:rsidR="0013124A" w:rsidRDefault="0013124A" w:rsidP="00150DDC">
            <w:r>
              <w:t>18</w:t>
            </w:r>
          </w:p>
        </w:tc>
      </w:tr>
      <w:tr w:rsidR="0013124A" w:rsidTr="0013124A">
        <w:tc>
          <w:tcPr>
            <w:tcW w:w="1812" w:type="dxa"/>
          </w:tcPr>
          <w:p w:rsidR="0013124A" w:rsidRDefault="0013124A" w:rsidP="00150DDC">
            <w:r>
              <w:t>3</w:t>
            </w:r>
          </w:p>
        </w:tc>
        <w:tc>
          <w:tcPr>
            <w:tcW w:w="1812" w:type="dxa"/>
          </w:tcPr>
          <w:p w:rsidR="0013124A" w:rsidRDefault="0013124A" w:rsidP="00150DDC">
            <w:r>
              <w:t>7</w:t>
            </w:r>
          </w:p>
        </w:tc>
        <w:tc>
          <w:tcPr>
            <w:tcW w:w="1812" w:type="dxa"/>
          </w:tcPr>
          <w:p w:rsidR="0013124A" w:rsidRDefault="0013124A" w:rsidP="00150DDC">
            <w:r>
              <w:t>11</w:t>
            </w:r>
          </w:p>
        </w:tc>
        <w:tc>
          <w:tcPr>
            <w:tcW w:w="1813" w:type="dxa"/>
          </w:tcPr>
          <w:p w:rsidR="0013124A" w:rsidRDefault="0013124A" w:rsidP="00150DDC">
            <w:r>
              <w:t>15</w:t>
            </w:r>
          </w:p>
        </w:tc>
        <w:tc>
          <w:tcPr>
            <w:tcW w:w="1813" w:type="dxa"/>
          </w:tcPr>
          <w:p w:rsidR="0013124A" w:rsidRDefault="0013124A" w:rsidP="00150DDC">
            <w:r>
              <w:t>19</w:t>
            </w:r>
          </w:p>
        </w:tc>
      </w:tr>
      <w:tr w:rsidR="0013124A" w:rsidTr="0013124A">
        <w:tc>
          <w:tcPr>
            <w:tcW w:w="1812" w:type="dxa"/>
          </w:tcPr>
          <w:p w:rsidR="0013124A" w:rsidRDefault="0013124A" w:rsidP="00150DDC">
            <w:r>
              <w:t>4</w:t>
            </w:r>
          </w:p>
        </w:tc>
        <w:tc>
          <w:tcPr>
            <w:tcW w:w="1812" w:type="dxa"/>
          </w:tcPr>
          <w:p w:rsidR="0013124A" w:rsidRDefault="0013124A" w:rsidP="00150DDC">
            <w:r>
              <w:t>8</w:t>
            </w:r>
          </w:p>
        </w:tc>
        <w:tc>
          <w:tcPr>
            <w:tcW w:w="1812" w:type="dxa"/>
          </w:tcPr>
          <w:p w:rsidR="0013124A" w:rsidRDefault="0013124A" w:rsidP="00150DDC">
            <w:r>
              <w:t>12</w:t>
            </w:r>
          </w:p>
        </w:tc>
        <w:tc>
          <w:tcPr>
            <w:tcW w:w="1813" w:type="dxa"/>
          </w:tcPr>
          <w:p w:rsidR="0013124A" w:rsidRDefault="0013124A" w:rsidP="00150DDC">
            <w:r>
              <w:t>16</w:t>
            </w:r>
          </w:p>
        </w:tc>
        <w:tc>
          <w:tcPr>
            <w:tcW w:w="1813" w:type="dxa"/>
          </w:tcPr>
          <w:p w:rsidR="0013124A" w:rsidRDefault="0013124A" w:rsidP="00150DDC">
            <w:r>
              <w:t>20</w:t>
            </w:r>
            <w:bookmarkStart w:id="0" w:name="_GoBack"/>
            <w:bookmarkEnd w:id="0"/>
          </w:p>
        </w:tc>
      </w:tr>
    </w:tbl>
    <w:p w:rsidR="0013124A" w:rsidRDefault="0013124A" w:rsidP="00150DDC"/>
    <w:p w:rsidR="00150DDC" w:rsidRDefault="00150DDC" w:rsidP="00421157"/>
    <w:p w:rsidR="00AE3970" w:rsidRDefault="00AE3970" w:rsidP="00421157"/>
    <w:p w:rsidR="00421157" w:rsidRDefault="00421157" w:rsidP="00421157"/>
    <w:sectPr w:rsidR="0042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9C8"/>
    <w:multiLevelType w:val="hybridMultilevel"/>
    <w:tmpl w:val="84EA6C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13C30"/>
    <w:multiLevelType w:val="hybridMultilevel"/>
    <w:tmpl w:val="679EAF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6D"/>
    <w:rsid w:val="0013124A"/>
    <w:rsid w:val="00150DDC"/>
    <w:rsid w:val="00372F81"/>
    <w:rsid w:val="00421157"/>
    <w:rsid w:val="0044352E"/>
    <w:rsid w:val="006801F2"/>
    <w:rsid w:val="0072240E"/>
    <w:rsid w:val="007469BC"/>
    <w:rsid w:val="008D363F"/>
    <w:rsid w:val="008E676D"/>
    <w:rsid w:val="009470FF"/>
    <w:rsid w:val="009719E1"/>
    <w:rsid w:val="00AE3970"/>
    <w:rsid w:val="00BC15AA"/>
    <w:rsid w:val="00CF6649"/>
    <w:rsid w:val="00D17ECF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FBB4"/>
  <w15:chartTrackingRefBased/>
  <w15:docId w15:val="{ADA1AA42-9554-428C-BD4F-74E8449C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157"/>
    <w:pPr>
      <w:ind w:left="720"/>
      <w:contextualSpacing/>
    </w:pPr>
  </w:style>
  <w:style w:type="table" w:styleId="Tabela-Siatka">
    <w:name w:val="Table Grid"/>
    <w:basedOn w:val="Standardowy"/>
    <w:uiPriority w:val="39"/>
    <w:rsid w:val="0042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2020-04-29T12:43:00Z</dcterms:created>
  <dcterms:modified xsi:type="dcterms:W3CDTF">2020-05-05T09:50:00Z</dcterms:modified>
</cp:coreProperties>
</file>