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11B" w:rsidRDefault="00A2311B" w:rsidP="002141A3">
      <w:pPr>
        <w:spacing w:after="0"/>
        <w:rPr>
          <w:rFonts w:ascii="Times New Roman" w:hAnsi="Times New Roman"/>
          <w:sz w:val="24"/>
          <w:szCs w:val="24"/>
        </w:rPr>
      </w:pPr>
      <w:r>
        <w:rPr>
          <w:rFonts w:ascii="Times New Roman" w:hAnsi="Times New Roman"/>
          <w:sz w:val="24"/>
          <w:szCs w:val="24"/>
        </w:rPr>
        <w:t>EDB 1</w:t>
      </w:r>
      <w:r w:rsidR="00F4260F">
        <w:rPr>
          <w:rFonts w:ascii="Times New Roman" w:hAnsi="Times New Roman"/>
          <w:sz w:val="24"/>
          <w:szCs w:val="24"/>
        </w:rPr>
        <w:t>CG</w:t>
      </w:r>
      <w:r>
        <w:rPr>
          <w:rFonts w:ascii="Times New Roman" w:hAnsi="Times New Roman"/>
          <w:sz w:val="24"/>
          <w:szCs w:val="24"/>
        </w:rPr>
        <w:t xml:space="preserve">  19.05.2020</w:t>
      </w:r>
    </w:p>
    <w:p w:rsidR="00A2311B" w:rsidRDefault="00A2311B" w:rsidP="002141A3">
      <w:pPr>
        <w:spacing w:after="0"/>
        <w:rPr>
          <w:rFonts w:ascii="Times New Roman" w:hAnsi="Times New Roman"/>
          <w:sz w:val="24"/>
          <w:szCs w:val="24"/>
        </w:rPr>
      </w:pPr>
    </w:p>
    <w:p w:rsidR="00B92392" w:rsidRPr="006614E2" w:rsidRDefault="00312BA5" w:rsidP="002141A3">
      <w:pPr>
        <w:spacing w:after="0"/>
        <w:rPr>
          <w:rFonts w:ascii="Times New Roman" w:hAnsi="Times New Roman"/>
          <w:sz w:val="24"/>
          <w:szCs w:val="24"/>
        </w:rPr>
      </w:pPr>
      <w:r w:rsidRPr="00A2311B">
        <w:rPr>
          <w:rFonts w:ascii="Times New Roman" w:hAnsi="Times New Roman"/>
          <w:b/>
          <w:sz w:val="24"/>
          <w:szCs w:val="24"/>
        </w:rPr>
        <w:t xml:space="preserve">Temat: </w:t>
      </w:r>
      <w:r w:rsidR="00087C9E" w:rsidRPr="00A2311B">
        <w:rPr>
          <w:rFonts w:ascii="Times New Roman" w:hAnsi="Times New Roman"/>
          <w:b/>
          <w:sz w:val="24"/>
          <w:szCs w:val="24"/>
        </w:rPr>
        <w:t>Broń masowego rażenia</w:t>
      </w:r>
      <w:r w:rsidR="00B635B1" w:rsidRPr="00A2311B">
        <w:rPr>
          <w:rFonts w:ascii="Times New Roman" w:hAnsi="Times New Roman"/>
          <w:b/>
          <w:sz w:val="24"/>
          <w:szCs w:val="24"/>
        </w:rPr>
        <w:t xml:space="preserve"> </w:t>
      </w:r>
      <w:r w:rsidR="00B635B1" w:rsidRPr="006614E2">
        <w:rPr>
          <w:rFonts w:ascii="Times New Roman" w:hAnsi="Times New Roman"/>
          <w:sz w:val="24"/>
          <w:szCs w:val="24"/>
        </w:rPr>
        <w:t xml:space="preserve"> ( 2 godz. lekcyjne)</w:t>
      </w:r>
    </w:p>
    <w:p w:rsidR="00087C9E" w:rsidRPr="006614E2" w:rsidRDefault="00087C9E" w:rsidP="002141A3">
      <w:pPr>
        <w:spacing w:after="0"/>
        <w:rPr>
          <w:rFonts w:ascii="Times New Roman" w:hAnsi="Times New Roman"/>
          <w:i/>
          <w:sz w:val="24"/>
          <w:szCs w:val="24"/>
        </w:rPr>
      </w:pPr>
      <w:r w:rsidRPr="006614E2">
        <w:rPr>
          <w:rFonts w:ascii="Times New Roman" w:hAnsi="Times New Roman"/>
          <w:i/>
          <w:sz w:val="24"/>
          <w:szCs w:val="24"/>
        </w:rPr>
        <w:t xml:space="preserve">Uczeń: </w:t>
      </w:r>
    </w:p>
    <w:p w:rsidR="00312BA5" w:rsidRPr="006614E2" w:rsidRDefault="00B635B1" w:rsidP="00B635B1">
      <w:pPr>
        <w:pStyle w:val="Tekstpodstawowy"/>
        <w:rPr>
          <w:b w:val="0"/>
          <w:i/>
          <w:sz w:val="24"/>
          <w:szCs w:val="24"/>
        </w:rPr>
      </w:pPr>
      <w:r w:rsidRPr="006614E2">
        <w:rPr>
          <w:b w:val="0"/>
          <w:i/>
          <w:sz w:val="24"/>
          <w:szCs w:val="24"/>
        </w:rPr>
        <w:t xml:space="preserve">- </w:t>
      </w:r>
      <w:r w:rsidR="00312BA5" w:rsidRPr="006614E2">
        <w:rPr>
          <w:b w:val="0"/>
          <w:i/>
          <w:sz w:val="24"/>
          <w:szCs w:val="24"/>
        </w:rPr>
        <w:t>charakteryzuje środki masowego rażenia</w:t>
      </w:r>
    </w:p>
    <w:p w:rsidR="00087C9E" w:rsidRPr="006614E2" w:rsidRDefault="00087C9E" w:rsidP="002141A3">
      <w:pPr>
        <w:spacing w:after="0"/>
        <w:rPr>
          <w:rFonts w:ascii="Times New Roman" w:hAnsi="Times New Roman"/>
          <w:i/>
          <w:sz w:val="24"/>
          <w:szCs w:val="24"/>
        </w:rPr>
      </w:pPr>
      <w:r w:rsidRPr="006614E2">
        <w:rPr>
          <w:rFonts w:ascii="Times New Roman" w:hAnsi="Times New Roman"/>
          <w:i/>
          <w:sz w:val="24"/>
          <w:szCs w:val="24"/>
        </w:rPr>
        <w:t>-wyjaśnia, na czym polega właściwe postępow</w:t>
      </w:r>
      <w:r w:rsidRPr="006614E2">
        <w:rPr>
          <w:rFonts w:ascii="Times New Roman" w:hAnsi="Times New Roman"/>
          <w:i/>
          <w:sz w:val="24"/>
          <w:szCs w:val="24"/>
        </w:rPr>
        <w:t>a</w:t>
      </w:r>
      <w:r w:rsidR="00312BA5" w:rsidRPr="006614E2">
        <w:rPr>
          <w:rFonts w:ascii="Times New Roman" w:hAnsi="Times New Roman"/>
          <w:i/>
          <w:sz w:val="24"/>
          <w:szCs w:val="24"/>
        </w:rPr>
        <w:t>nie ludności w rejonach rażenia</w:t>
      </w:r>
    </w:p>
    <w:p w:rsidR="00087C9E" w:rsidRPr="006614E2" w:rsidRDefault="00087C9E" w:rsidP="002141A3">
      <w:pPr>
        <w:spacing w:after="0"/>
        <w:rPr>
          <w:rFonts w:ascii="Times New Roman" w:hAnsi="Times New Roman"/>
          <w:i/>
          <w:sz w:val="24"/>
          <w:szCs w:val="24"/>
        </w:rPr>
      </w:pPr>
      <w:r w:rsidRPr="006614E2">
        <w:rPr>
          <w:rFonts w:ascii="Times New Roman" w:hAnsi="Times New Roman"/>
          <w:i/>
          <w:sz w:val="24"/>
          <w:szCs w:val="24"/>
        </w:rPr>
        <w:t>- wyjaśnia, w jaki sposób można ochronić się przed szkodliwym działaniem c</w:t>
      </w:r>
      <w:r w:rsidR="00312BA5" w:rsidRPr="006614E2">
        <w:rPr>
          <w:rFonts w:ascii="Times New Roman" w:hAnsi="Times New Roman"/>
          <w:i/>
          <w:sz w:val="24"/>
          <w:szCs w:val="24"/>
        </w:rPr>
        <w:t>zynników broni masowego rażenia</w:t>
      </w:r>
    </w:p>
    <w:p w:rsidR="00087C9E" w:rsidRPr="006614E2" w:rsidRDefault="00087C9E" w:rsidP="002141A3">
      <w:pPr>
        <w:spacing w:after="0"/>
        <w:rPr>
          <w:rFonts w:ascii="Times New Roman" w:hAnsi="Times New Roman"/>
          <w:sz w:val="24"/>
          <w:szCs w:val="24"/>
        </w:rPr>
      </w:pPr>
    </w:p>
    <w:p w:rsidR="00B635B1" w:rsidRPr="00A2311B" w:rsidRDefault="00B635B1" w:rsidP="002141A3">
      <w:pPr>
        <w:spacing w:after="0"/>
        <w:rPr>
          <w:rFonts w:ascii="Times New Roman" w:hAnsi="Times New Roman"/>
          <w:b/>
          <w:sz w:val="24"/>
          <w:szCs w:val="24"/>
        </w:rPr>
      </w:pPr>
      <w:r w:rsidRPr="00A2311B">
        <w:rPr>
          <w:rFonts w:ascii="Times New Roman" w:hAnsi="Times New Roman"/>
          <w:b/>
          <w:sz w:val="24"/>
          <w:szCs w:val="24"/>
        </w:rPr>
        <w:t>Zagadnienia do tematu:</w:t>
      </w:r>
    </w:p>
    <w:p w:rsidR="00B635B1" w:rsidRPr="006614E2" w:rsidRDefault="00B635B1" w:rsidP="002141A3">
      <w:pPr>
        <w:spacing w:after="0"/>
        <w:rPr>
          <w:rFonts w:ascii="Times New Roman" w:hAnsi="Times New Roman"/>
          <w:sz w:val="24"/>
          <w:szCs w:val="24"/>
        </w:rPr>
      </w:pPr>
      <w:r w:rsidRPr="006614E2">
        <w:rPr>
          <w:rFonts w:ascii="Times New Roman" w:hAnsi="Times New Roman"/>
          <w:sz w:val="24"/>
          <w:szCs w:val="24"/>
        </w:rPr>
        <w:t>1. Broń jądrowa</w:t>
      </w:r>
    </w:p>
    <w:p w:rsidR="00B635B1" w:rsidRPr="006614E2" w:rsidRDefault="00B635B1" w:rsidP="002141A3">
      <w:pPr>
        <w:spacing w:after="0"/>
        <w:rPr>
          <w:rFonts w:ascii="Times New Roman" w:hAnsi="Times New Roman"/>
          <w:sz w:val="24"/>
          <w:szCs w:val="24"/>
        </w:rPr>
      </w:pPr>
      <w:r w:rsidRPr="006614E2">
        <w:rPr>
          <w:rFonts w:ascii="Times New Roman" w:hAnsi="Times New Roman"/>
          <w:sz w:val="24"/>
          <w:szCs w:val="24"/>
        </w:rPr>
        <w:t>2. Broń chemiczna (Bojowe Środki Trujące)</w:t>
      </w:r>
    </w:p>
    <w:p w:rsidR="00B635B1" w:rsidRPr="006614E2" w:rsidRDefault="00B635B1" w:rsidP="002141A3">
      <w:pPr>
        <w:spacing w:after="0"/>
        <w:rPr>
          <w:rFonts w:ascii="Times New Roman" w:hAnsi="Times New Roman"/>
          <w:sz w:val="24"/>
          <w:szCs w:val="24"/>
        </w:rPr>
      </w:pPr>
      <w:r w:rsidRPr="006614E2">
        <w:rPr>
          <w:rFonts w:ascii="Times New Roman" w:hAnsi="Times New Roman"/>
          <w:sz w:val="24"/>
          <w:szCs w:val="24"/>
        </w:rPr>
        <w:t>3. Broń biologiczna</w:t>
      </w:r>
    </w:p>
    <w:p w:rsidR="00B635B1" w:rsidRPr="006614E2" w:rsidRDefault="00B635B1" w:rsidP="002141A3">
      <w:pPr>
        <w:spacing w:after="0"/>
        <w:rPr>
          <w:rFonts w:ascii="Times New Roman" w:hAnsi="Times New Roman"/>
          <w:sz w:val="24"/>
          <w:szCs w:val="24"/>
        </w:rPr>
      </w:pPr>
      <w:r w:rsidRPr="006614E2">
        <w:rPr>
          <w:rFonts w:ascii="Times New Roman" w:hAnsi="Times New Roman"/>
          <w:sz w:val="24"/>
          <w:szCs w:val="24"/>
        </w:rPr>
        <w:t>4. Zachowanie się ludności w rejonie porażenia bronią niekonwencjonalną.</w:t>
      </w:r>
    </w:p>
    <w:p w:rsidR="00B635B1" w:rsidRPr="006614E2" w:rsidRDefault="00B635B1" w:rsidP="002141A3">
      <w:pPr>
        <w:spacing w:after="0"/>
        <w:rPr>
          <w:rFonts w:ascii="Times New Roman" w:hAnsi="Times New Roman"/>
          <w:sz w:val="24"/>
          <w:szCs w:val="24"/>
        </w:rPr>
      </w:pPr>
    </w:p>
    <w:p w:rsidR="00B635B1" w:rsidRPr="006614E2" w:rsidRDefault="00B635B1" w:rsidP="002141A3">
      <w:pPr>
        <w:spacing w:after="0"/>
        <w:rPr>
          <w:rFonts w:ascii="Times New Roman" w:hAnsi="Times New Roman"/>
          <w:sz w:val="24"/>
          <w:szCs w:val="24"/>
        </w:rPr>
      </w:pPr>
      <w:r w:rsidRPr="006614E2">
        <w:rPr>
          <w:rFonts w:ascii="Times New Roman" w:hAnsi="Times New Roman"/>
          <w:b/>
          <w:sz w:val="24"/>
          <w:szCs w:val="24"/>
        </w:rPr>
        <w:t>1. Przeczytaj notatkę</w:t>
      </w:r>
      <w:r w:rsidRPr="006614E2">
        <w:rPr>
          <w:rFonts w:ascii="Times New Roman" w:hAnsi="Times New Roman"/>
          <w:sz w:val="24"/>
          <w:szCs w:val="24"/>
        </w:rPr>
        <w:t xml:space="preserve"> </w:t>
      </w:r>
      <w:r w:rsidR="002141A3" w:rsidRPr="006614E2">
        <w:rPr>
          <w:rFonts w:ascii="Times New Roman" w:hAnsi="Times New Roman"/>
          <w:sz w:val="24"/>
          <w:szCs w:val="24"/>
        </w:rPr>
        <w:t>,</w:t>
      </w:r>
      <w:r w:rsidRPr="006614E2">
        <w:rPr>
          <w:rFonts w:ascii="Times New Roman" w:hAnsi="Times New Roman"/>
          <w:sz w:val="24"/>
          <w:szCs w:val="24"/>
        </w:rPr>
        <w:t xml:space="preserve"> zapoznaj się z materiałem z podręcznika</w:t>
      </w:r>
    </w:p>
    <w:p w:rsidR="00A2311B" w:rsidRDefault="00A2311B" w:rsidP="002141A3">
      <w:pPr>
        <w:spacing w:after="0"/>
        <w:rPr>
          <w:rFonts w:ascii="Times New Roman" w:hAnsi="Times New Roman"/>
          <w:sz w:val="24"/>
          <w:szCs w:val="24"/>
        </w:rPr>
      </w:pPr>
    </w:p>
    <w:p w:rsidR="00B635B1" w:rsidRPr="006614E2" w:rsidRDefault="00B635B1" w:rsidP="002141A3">
      <w:pPr>
        <w:spacing w:after="0"/>
        <w:rPr>
          <w:rFonts w:ascii="Times New Roman" w:hAnsi="Times New Roman"/>
          <w:sz w:val="24"/>
          <w:szCs w:val="24"/>
        </w:rPr>
      </w:pPr>
      <w:r w:rsidRPr="006614E2">
        <w:rPr>
          <w:rFonts w:ascii="Times New Roman" w:hAnsi="Times New Roman"/>
          <w:sz w:val="24"/>
          <w:szCs w:val="24"/>
        </w:rPr>
        <w:t xml:space="preserve">Określenia </w:t>
      </w:r>
      <w:r w:rsidRPr="006614E2">
        <w:rPr>
          <w:rStyle w:val="Pogrubienie"/>
          <w:rFonts w:ascii="Times New Roman" w:hAnsi="Times New Roman"/>
          <w:sz w:val="24"/>
          <w:szCs w:val="24"/>
        </w:rPr>
        <w:t>broń masowego rażenia (BMR)</w:t>
      </w:r>
      <w:r w:rsidRPr="006614E2">
        <w:rPr>
          <w:rFonts w:ascii="Times New Roman" w:hAnsi="Times New Roman"/>
          <w:sz w:val="24"/>
          <w:szCs w:val="24"/>
        </w:rPr>
        <w:t xml:space="preserve"> używa się w odniesieniu do współczesnych środków walki przeznaczonych do rażenia organizmów żywych i częściowo sprzętu bojowego na ogromną (masową) skalę, tzn. na wielkich obszarach. Do broni masowego rażenia zalicza się najczęściej </w:t>
      </w:r>
      <w:r w:rsidRPr="006614E2">
        <w:rPr>
          <w:rStyle w:val="Pogrubienie"/>
          <w:rFonts w:ascii="Times New Roman" w:hAnsi="Times New Roman"/>
          <w:sz w:val="24"/>
          <w:szCs w:val="24"/>
        </w:rPr>
        <w:t>broń jądrową</w:t>
      </w:r>
      <w:r w:rsidRPr="006614E2">
        <w:rPr>
          <w:rFonts w:ascii="Times New Roman" w:hAnsi="Times New Roman"/>
          <w:sz w:val="24"/>
          <w:szCs w:val="24"/>
        </w:rPr>
        <w:t xml:space="preserve"> (nuklearną, w tym atomową i wodorową), </w:t>
      </w:r>
      <w:r w:rsidRPr="006614E2">
        <w:rPr>
          <w:rStyle w:val="Pogrubienie"/>
          <w:rFonts w:ascii="Times New Roman" w:hAnsi="Times New Roman"/>
          <w:sz w:val="24"/>
          <w:szCs w:val="24"/>
        </w:rPr>
        <w:t>biologiczną i chemiczną</w:t>
      </w:r>
      <w:r w:rsidRPr="006614E2">
        <w:rPr>
          <w:rFonts w:ascii="Times New Roman" w:hAnsi="Times New Roman"/>
          <w:sz w:val="24"/>
          <w:szCs w:val="24"/>
        </w:rPr>
        <w:t xml:space="preserve">, dlatego też często wobec tej kategorii stosuje się skrótowe określenie </w:t>
      </w:r>
      <w:r w:rsidRPr="006614E2">
        <w:rPr>
          <w:rStyle w:val="Pogrubienie"/>
          <w:rFonts w:ascii="Times New Roman" w:hAnsi="Times New Roman"/>
          <w:sz w:val="24"/>
          <w:szCs w:val="24"/>
        </w:rPr>
        <w:t>broń ABC</w:t>
      </w:r>
      <w:r w:rsidRPr="006614E2">
        <w:rPr>
          <w:rFonts w:ascii="Times New Roman" w:hAnsi="Times New Roman"/>
          <w:sz w:val="24"/>
          <w:szCs w:val="24"/>
        </w:rPr>
        <w:t xml:space="preserve"> (NBC – </w:t>
      </w:r>
      <w:proofErr w:type="spellStart"/>
      <w:r w:rsidRPr="006614E2">
        <w:rPr>
          <w:rStyle w:val="Uwydatnienie"/>
          <w:rFonts w:ascii="Times New Roman" w:hAnsi="Times New Roman"/>
          <w:sz w:val="24"/>
          <w:szCs w:val="24"/>
        </w:rPr>
        <w:t>nuclear</w:t>
      </w:r>
      <w:proofErr w:type="spellEnd"/>
      <w:r w:rsidRPr="006614E2">
        <w:rPr>
          <w:rStyle w:val="Uwydatnienie"/>
          <w:rFonts w:ascii="Times New Roman" w:hAnsi="Times New Roman"/>
          <w:sz w:val="24"/>
          <w:szCs w:val="24"/>
        </w:rPr>
        <w:t xml:space="preserve">, </w:t>
      </w:r>
      <w:proofErr w:type="spellStart"/>
      <w:r w:rsidRPr="006614E2">
        <w:rPr>
          <w:rStyle w:val="Uwydatnienie"/>
          <w:rFonts w:ascii="Times New Roman" w:hAnsi="Times New Roman"/>
          <w:sz w:val="24"/>
          <w:szCs w:val="24"/>
        </w:rPr>
        <w:t>biological</w:t>
      </w:r>
      <w:proofErr w:type="spellEnd"/>
      <w:r w:rsidRPr="006614E2">
        <w:rPr>
          <w:rStyle w:val="Uwydatnienie"/>
          <w:rFonts w:ascii="Times New Roman" w:hAnsi="Times New Roman"/>
          <w:sz w:val="24"/>
          <w:szCs w:val="24"/>
        </w:rPr>
        <w:t>, chemical</w:t>
      </w:r>
      <w:r w:rsidRPr="006614E2">
        <w:rPr>
          <w:rFonts w:ascii="Times New Roman" w:hAnsi="Times New Roman"/>
          <w:sz w:val="24"/>
          <w:szCs w:val="24"/>
        </w:rPr>
        <w:t>).</w:t>
      </w:r>
    </w:p>
    <w:p w:rsidR="00087C9E" w:rsidRPr="006614E2" w:rsidRDefault="00A2311B" w:rsidP="002141A3">
      <w:pPr>
        <w:spacing w:after="0"/>
        <w:rPr>
          <w:rFonts w:ascii="Times New Roman" w:hAnsi="Times New Roman"/>
          <w:sz w:val="24"/>
          <w:szCs w:val="24"/>
        </w:rPr>
      </w:pPr>
      <w:r w:rsidRPr="006614E2">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85pt;height:260.65pt">
            <v:imagedata r:id="rId5" o:title=""/>
          </v:shape>
        </w:pict>
      </w:r>
    </w:p>
    <w:p w:rsidR="002A493B" w:rsidRPr="006614E2" w:rsidRDefault="002A493B" w:rsidP="002141A3">
      <w:pPr>
        <w:spacing w:after="0"/>
        <w:rPr>
          <w:rFonts w:ascii="Times New Roman" w:hAnsi="Times New Roman"/>
          <w:sz w:val="24"/>
          <w:szCs w:val="24"/>
        </w:rPr>
      </w:pPr>
    </w:p>
    <w:p w:rsidR="00236B50" w:rsidRPr="006614E2" w:rsidRDefault="00236B50" w:rsidP="002141A3">
      <w:pPr>
        <w:spacing w:after="0"/>
        <w:rPr>
          <w:rStyle w:val="fontstyle01"/>
          <w:rFonts w:ascii="Times New Roman" w:hAnsi="Times New Roman"/>
          <w:sz w:val="24"/>
          <w:szCs w:val="24"/>
        </w:rPr>
      </w:pPr>
      <w:r w:rsidRPr="006614E2">
        <w:rPr>
          <w:rStyle w:val="fontstyle01"/>
          <w:rFonts w:ascii="Times New Roman" w:hAnsi="Times New Roman"/>
          <w:sz w:val="24"/>
          <w:szCs w:val="24"/>
        </w:rPr>
        <w:t xml:space="preserve">Obejrzyj filmy ukazujące wybuch jądrowy  i  (niektóre) czynniki rażenia  broni atomowej  </w:t>
      </w:r>
      <w:hyperlink r:id="rId6" w:history="1">
        <w:r w:rsidRPr="006614E2">
          <w:rPr>
            <w:rStyle w:val="Hipercze"/>
            <w:rFonts w:ascii="Times New Roman" w:hAnsi="Times New Roman"/>
            <w:sz w:val="24"/>
            <w:szCs w:val="24"/>
          </w:rPr>
          <w:t>https://www.youtube.com/watch?v=QsB83fAtNQE</w:t>
        </w:r>
      </w:hyperlink>
      <w:r w:rsidRPr="006614E2">
        <w:rPr>
          <w:rStyle w:val="fontstyle01"/>
          <w:rFonts w:ascii="Times New Roman" w:hAnsi="Times New Roman"/>
          <w:sz w:val="24"/>
          <w:szCs w:val="24"/>
        </w:rPr>
        <w:t xml:space="preserve"> </w:t>
      </w:r>
    </w:p>
    <w:p w:rsidR="00236B50" w:rsidRPr="006614E2" w:rsidRDefault="00236B50" w:rsidP="002141A3">
      <w:pPr>
        <w:spacing w:after="0"/>
        <w:rPr>
          <w:rStyle w:val="fontstyle01"/>
          <w:rFonts w:ascii="Times New Roman" w:hAnsi="Times New Roman"/>
          <w:sz w:val="24"/>
          <w:szCs w:val="24"/>
        </w:rPr>
      </w:pPr>
      <w:hyperlink r:id="rId7" w:history="1">
        <w:r w:rsidRPr="006614E2">
          <w:rPr>
            <w:rStyle w:val="Hipercze"/>
            <w:rFonts w:ascii="Times New Roman" w:hAnsi="Times New Roman"/>
            <w:sz w:val="24"/>
            <w:szCs w:val="24"/>
          </w:rPr>
          <w:t>https://www.youtube.com/watch?v=4u3xywbrHS8</w:t>
        </w:r>
      </w:hyperlink>
      <w:r w:rsidRPr="006614E2">
        <w:rPr>
          <w:rStyle w:val="fontstyle01"/>
          <w:rFonts w:ascii="Times New Roman" w:hAnsi="Times New Roman"/>
          <w:sz w:val="24"/>
          <w:szCs w:val="24"/>
        </w:rPr>
        <w:t xml:space="preserve"> </w:t>
      </w:r>
    </w:p>
    <w:p w:rsidR="002A493B" w:rsidRPr="006614E2" w:rsidRDefault="003966C3" w:rsidP="002141A3">
      <w:pPr>
        <w:spacing w:after="0"/>
        <w:rPr>
          <w:rStyle w:val="fontstyle31"/>
          <w:rFonts w:ascii="Times New Roman" w:hAnsi="Times New Roman"/>
          <w:sz w:val="24"/>
          <w:szCs w:val="24"/>
        </w:rPr>
      </w:pPr>
      <w:r w:rsidRPr="006614E2">
        <w:rPr>
          <w:rStyle w:val="fontstyle01"/>
          <w:rFonts w:ascii="Times New Roman" w:hAnsi="Times New Roman"/>
          <w:sz w:val="24"/>
          <w:szCs w:val="24"/>
        </w:rPr>
        <w:lastRenderedPageBreak/>
        <w:t>Bro</w:t>
      </w:r>
      <w:r w:rsidRPr="006614E2">
        <w:rPr>
          <w:rStyle w:val="fontstyle11"/>
          <w:rFonts w:ascii="Times New Roman" w:hAnsi="Times New Roman" w:cs="Times New Roman"/>
          <w:sz w:val="24"/>
          <w:szCs w:val="24"/>
        </w:rPr>
        <w:t xml:space="preserve">ń </w:t>
      </w:r>
      <w:r w:rsidRPr="006614E2">
        <w:rPr>
          <w:rStyle w:val="fontstyle01"/>
          <w:rFonts w:ascii="Times New Roman" w:hAnsi="Times New Roman"/>
          <w:sz w:val="24"/>
          <w:szCs w:val="24"/>
        </w:rPr>
        <w:t>j</w:t>
      </w:r>
      <w:r w:rsidRPr="006614E2">
        <w:rPr>
          <w:rStyle w:val="fontstyle11"/>
          <w:rFonts w:ascii="Times New Roman" w:hAnsi="Times New Roman" w:cs="Times New Roman"/>
          <w:sz w:val="24"/>
          <w:szCs w:val="24"/>
        </w:rPr>
        <w:t>ą</w:t>
      </w:r>
      <w:r w:rsidRPr="006614E2">
        <w:rPr>
          <w:rStyle w:val="fontstyle01"/>
          <w:rFonts w:ascii="Times New Roman" w:hAnsi="Times New Roman"/>
          <w:sz w:val="24"/>
          <w:szCs w:val="24"/>
        </w:rPr>
        <w:t xml:space="preserve">drowa </w:t>
      </w:r>
      <w:r w:rsidRPr="006614E2">
        <w:rPr>
          <w:rStyle w:val="fontstyle31"/>
          <w:rFonts w:ascii="Times New Roman" w:hAnsi="Times New Roman"/>
          <w:sz w:val="24"/>
          <w:szCs w:val="24"/>
        </w:rPr>
        <w:t>to rodzaj broni masowej zagłady wykorzystuj</w:t>
      </w:r>
      <w:r w:rsidRPr="006614E2">
        <w:rPr>
          <w:rStyle w:val="fontstyle11"/>
          <w:rFonts w:ascii="Times New Roman" w:hAnsi="Times New Roman" w:cs="Times New Roman"/>
          <w:sz w:val="24"/>
          <w:szCs w:val="24"/>
        </w:rPr>
        <w:t>ą</w:t>
      </w:r>
      <w:r w:rsidRPr="006614E2">
        <w:rPr>
          <w:rStyle w:val="fontstyle31"/>
          <w:rFonts w:ascii="Times New Roman" w:hAnsi="Times New Roman"/>
          <w:sz w:val="24"/>
          <w:szCs w:val="24"/>
        </w:rPr>
        <w:t>cej energi</w:t>
      </w:r>
      <w:r w:rsidRPr="006614E2">
        <w:rPr>
          <w:rStyle w:val="fontstyle11"/>
          <w:rFonts w:ascii="Times New Roman" w:hAnsi="Times New Roman" w:cs="Times New Roman"/>
          <w:sz w:val="24"/>
          <w:szCs w:val="24"/>
        </w:rPr>
        <w:t xml:space="preserve">ę </w:t>
      </w:r>
      <w:r w:rsidRPr="006614E2">
        <w:rPr>
          <w:rStyle w:val="fontstyle31"/>
          <w:rFonts w:ascii="Times New Roman" w:hAnsi="Times New Roman"/>
          <w:sz w:val="24"/>
          <w:szCs w:val="24"/>
        </w:rPr>
        <w:t>wewn</w:t>
      </w:r>
      <w:r w:rsidRPr="006614E2">
        <w:rPr>
          <w:rStyle w:val="fontstyle11"/>
          <w:rFonts w:ascii="Times New Roman" w:hAnsi="Times New Roman" w:cs="Times New Roman"/>
          <w:sz w:val="24"/>
          <w:szCs w:val="24"/>
        </w:rPr>
        <w:t>ą</w:t>
      </w:r>
      <w:r w:rsidRPr="006614E2">
        <w:rPr>
          <w:rStyle w:val="fontstyle31"/>
          <w:rFonts w:ascii="Times New Roman" w:hAnsi="Times New Roman"/>
          <w:sz w:val="24"/>
          <w:szCs w:val="24"/>
        </w:rPr>
        <w:t>trzj</w:t>
      </w:r>
      <w:r w:rsidRPr="006614E2">
        <w:rPr>
          <w:rStyle w:val="fontstyle11"/>
          <w:rFonts w:ascii="Times New Roman" w:hAnsi="Times New Roman" w:cs="Times New Roman"/>
          <w:sz w:val="24"/>
          <w:szCs w:val="24"/>
        </w:rPr>
        <w:t>ą</w:t>
      </w:r>
      <w:r w:rsidRPr="006614E2">
        <w:rPr>
          <w:rStyle w:val="fontstyle31"/>
          <w:rFonts w:ascii="Times New Roman" w:hAnsi="Times New Roman"/>
          <w:sz w:val="24"/>
          <w:szCs w:val="24"/>
        </w:rPr>
        <w:t>drow</w:t>
      </w:r>
      <w:r w:rsidRPr="006614E2">
        <w:rPr>
          <w:rStyle w:val="fontstyle11"/>
          <w:rFonts w:ascii="Times New Roman" w:hAnsi="Times New Roman" w:cs="Times New Roman"/>
          <w:sz w:val="24"/>
          <w:szCs w:val="24"/>
        </w:rPr>
        <w:t>ą</w:t>
      </w:r>
      <w:r w:rsidRPr="006614E2">
        <w:rPr>
          <w:rStyle w:val="fontstyle31"/>
          <w:rFonts w:ascii="Times New Roman" w:hAnsi="Times New Roman"/>
          <w:sz w:val="24"/>
          <w:szCs w:val="24"/>
        </w:rPr>
        <w:t>, powoduj</w:t>
      </w:r>
      <w:r w:rsidRPr="006614E2">
        <w:rPr>
          <w:rStyle w:val="fontstyle11"/>
          <w:rFonts w:ascii="Times New Roman" w:hAnsi="Times New Roman" w:cs="Times New Roman"/>
          <w:sz w:val="24"/>
          <w:szCs w:val="24"/>
        </w:rPr>
        <w:t>ą</w:t>
      </w:r>
      <w:r w:rsidRPr="006614E2">
        <w:rPr>
          <w:rStyle w:val="fontstyle31"/>
          <w:rFonts w:ascii="Times New Roman" w:hAnsi="Times New Roman"/>
          <w:sz w:val="24"/>
          <w:szCs w:val="24"/>
        </w:rPr>
        <w:t>c</w:t>
      </w:r>
      <w:r w:rsidRPr="006614E2">
        <w:rPr>
          <w:rStyle w:val="fontstyle11"/>
          <w:rFonts w:ascii="Times New Roman" w:hAnsi="Times New Roman" w:cs="Times New Roman"/>
          <w:sz w:val="24"/>
          <w:szCs w:val="24"/>
        </w:rPr>
        <w:t xml:space="preserve">ą </w:t>
      </w:r>
      <w:r w:rsidRPr="006614E2">
        <w:rPr>
          <w:rStyle w:val="fontstyle31"/>
          <w:rFonts w:ascii="Times New Roman" w:hAnsi="Times New Roman"/>
          <w:sz w:val="24"/>
          <w:szCs w:val="24"/>
        </w:rPr>
        <w:t xml:space="preserve">wybuch o wielkiej sile. </w:t>
      </w:r>
      <w:r w:rsidRPr="006614E2">
        <w:rPr>
          <w:rStyle w:val="fontstyle01"/>
          <w:rFonts w:ascii="Times New Roman" w:hAnsi="Times New Roman"/>
          <w:sz w:val="24"/>
          <w:szCs w:val="24"/>
        </w:rPr>
        <w:t>Energia j</w:t>
      </w:r>
      <w:r w:rsidRPr="006614E2">
        <w:rPr>
          <w:rStyle w:val="fontstyle21"/>
          <w:rFonts w:ascii="Times New Roman" w:hAnsi="Times New Roman" w:cs="Times New Roman"/>
          <w:sz w:val="24"/>
          <w:szCs w:val="24"/>
        </w:rPr>
        <w:t>ą</w:t>
      </w:r>
      <w:r w:rsidRPr="006614E2">
        <w:rPr>
          <w:rStyle w:val="fontstyle01"/>
          <w:rFonts w:ascii="Times New Roman" w:hAnsi="Times New Roman"/>
          <w:sz w:val="24"/>
          <w:szCs w:val="24"/>
        </w:rPr>
        <w:t xml:space="preserve">drowa </w:t>
      </w:r>
      <w:r w:rsidRPr="006614E2">
        <w:rPr>
          <w:rStyle w:val="fontstyle31"/>
          <w:rFonts w:ascii="Times New Roman" w:hAnsi="Times New Roman"/>
          <w:sz w:val="24"/>
          <w:szCs w:val="24"/>
        </w:rPr>
        <w:t>jest otrzymywana w wyniku rozszczepiania lub syntezy j</w:t>
      </w:r>
      <w:r w:rsidRPr="006614E2">
        <w:rPr>
          <w:rStyle w:val="fontstyle21"/>
          <w:rFonts w:ascii="Times New Roman" w:hAnsi="Times New Roman" w:cs="Times New Roman"/>
          <w:sz w:val="24"/>
          <w:szCs w:val="24"/>
        </w:rPr>
        <w:t>ą</w:t>
      </w:r>
      <w:r w:rsidRPr="006614E2">
        <w:rPr>
          <w:rStyle w:val="fontstyle31"/>
          <w:rFonts w:ascii="Times New Roman" w:hAnsi="Times New Roman"/>
          <w:sz w:val="24"/>
          <w:szCs w:val="24"/>
        </w:rPr>
        <w:t>der atomowych</w:t>
      </w:r>
      <w:r w:rsidRPr="006614E2">
        <w:rPr>
          <w:rFonts w:ascii="Times New Roman" w:hAnsi="Times New Roman"/>
          <w:color w:val="000000"/>
          <w:sz w:val="24"/>
          <w:szCs w:val="24"/>
        </w:rPr>
        <w:br/>
      </w:r>
      <w:r w:rsidRPr="006614E2">
        <w:rPr>
          <w:rStyle w:val="fontstyle31"/>
          <w:rFonts w:ascii="Times New Roman" w:hAnsi="Times New Roman"/>
          <w:sz w:val="24"/>
          <w:szCs w:val="24"/>
        </w:rPr>
        <w:t>Moc ładunku j</w:t>
      </w:r>
      <w:r w:rsidRPr="006614E2">
        <w:rPr>
          <w:rStyle w:val="fontstyle11"/>
          <w:rFonts w:ascii="Times New Roman" w:hAnsi="Times New Roman" w:cs="Times New Roman"/>
          <w:sz w:val="24"/>
          <w:szCs w:val="24"/>
        </w:rPr>
        <w:t>ą</w:t>
      </w:r>
      <w:r w:rsidRPr="006614E2">
        <w:rPr>
          <w:rStyle w:val="fontstyle31"/>
          <w:rFonts w:ascii="Times New Roman" w:hAnsi="Times New Roman"/>
          <w:sz w:val="24"/>
          <w:szCs w:val="24"/>
        </w:rPr>
        <w:t>drowego okre</w:t>
      </w:r>
      <w:r w:rsidRPr="006614E2">
        <w:rPr>
          <w:rStyle w:val="fontstyle11"/>
          <w:rFonts w:ascii="Times New Roman" w:hAnsi="Times New Roman" w:cs="Times New Roman"/>
          <w:sz w:val="24"/>
          <w:szCs w:val="24"/>
        </w:rPr>
        <w:t>ś</w:t>
      </w:r>
      <w:r w:rsidRPr="006614E2">
        <w:rPr>
          <w:rStyle w:val="fontstyle31"/>
          <w:rFonts w:ascii="Times New Roman" w:hAnsi="Times New Roman"/>
          <w:sz w:val="24"/>
          <w:szCs w:val="24"/>
        </w:rPr>
        <w:t>lamy za pomoc</w:t>
      </w:r>
      <w:r w:rsidRPr="006614E2">
        <w:rPr>
          <w:rStyle w:val="fontstyle11"/>
          <w:rFonts w:ascii="Times New Roman" w:hAnsi="Times New Roman" w:cs="Times New Roman"/>
          <w:sz w:val="24"/>
          <w:szCs w:val="24"/>
        </w:rPr>
        <w:t xml:space="preserve">ą </w:t>
      </w:r>
      <w:r w:rsidRPr="006614E2">
        <w:rPr>
          <w:rStyle w:val="fontstyle31"/>
          <w:rFonts w:ascii="Times New Roman" w:hAnsi="Times New Roman"/>
          <w:sz w:val="24"/>
          <w:szCs w:val="24"/>
        </w:rPr>
        <w:t>równowa</w:t>
      </w:r>
      <w:r w:rsidRPr="006614E2">
        <w:rPr>
          <w:rStyle w:val="fontstyle11"/>
          <w:rFonts w:ascii="Times New Roman" w:hAnsi="Times New Roman" w:cs="Times New Roman"/>
          <w:sz w:val="24"/>
          <w:szCs w:val="24"/>
        </w:rPr>
        <w:t>ż</w:t>
      </w:r>
      <w:r w:rsidRPr="006614E2">
        <w:rPr>
          <w:rStyle w:val="fontstyle31"/>
          <w:rFonts w:ascii="Times New Roman" w:hAnsi="Times New Roman"/>
          <w:sz w:val="24"/>
          <w:szCs w:val="24"/>
        </w:rPr>
        <w:t>nika trotylowego, czyli ilo</w:t>
      </w:r>
      <w:r w:rsidRPr="006614E2">
        <w:rPr>
          <w:rStyle w:val="fontstyle11"/>
          <w:rFonts w:ascii="Times New Roman" w:hAnsi="Times New Roman" w:cs="Times New Roman"/>
          <w:sz w:val="24"/>
          <w:szCs w:val="24"/>
        </w:rPr>
        <w:t>ś</w:t>
      </w:r>
      <w:r w:rsidRPr="006614E2">
        <w:rPr>
          <w:rStyle w:val="fontstyle31"/>
          <w:rFonts w:ascii="Times New Roman" w:hAnsi="Times New Roman"/>
          <w:sz w:val="24"/>
          <w:szCs w:val="24"/>
        </w:rPr>
        <w:t>ci trotylu koniecznej do otrzymania energii równowa</w:t>
      </w:r>
      <w:r w:rsidRPr="006614E2">
        <w:rPr>
          <w:rStyle w:val="fontstyle11"/>
          <w:rFonts w:ascii="Times New Roman" w:hAnsi="Times New Roman" w:cs="Times New Roman"/>
          <w:sz w:val="24"/>
          <w:szCs w:val="24"/>
        </w:rPr>
        <w:t>ż</w:t>
      </w:r>
      <w:r w:rsidRPr="006614E2">
        <w:rPr>
          <w:rStyle w:val="fontstyle31"/>
          <w:rFonts w:ascii="Times New Roman" w:hAnsi="Times New Roman"/>
          <w:sz w:val="24"/>
          <w:szCs w:val="24"/>
        </w:rPr>
        <w:t>nej energii wybuchu danego ładunku j</w:t>
      </w:r>
      <w:r w:rsidRPr="006614E2">
        <w:rPr>
          <w:rStyle w:val="fontstyle11"/>
          <w:rFonts w:ascii="Times New Roman" w:hAnsi="Times New Roman" w:cs="Times New Roman"/>
          <w:sz w:val="24"/>
          <w:szCs w:val="24"/>
        </w:rPr>
        <w:t>ą</w:t>
      </w:r>
      <w:r w:rsidRPr="006614E2">
        <w:rPr>
          <w:rStyle w:val="fontstyle31"/>
          <w:rFonts w:ascii="Times New Roman" w:hAnsi="Times New Roman"/>
          <w:sz w:val="24"/>
          <w:szCs w:val="24"/>
        </w:rPr>
        <w:t>drowego. Równowa</w:t>
      </w:r>
      <w:r w:rsidRPr="006614E2">
        <w:rPr>
          <w:rStyle w:val="fontstyle11"/>
          <w:rFonts w:ascii="Times New Roman" w:hAnsi="Times New Roman" w:cs="Times New Roman"/>
          <w:sz w:val="24"/>
          <w:szCs w:val="24"/>
        </w:rPr>
        <w:t>ż</w:t>
      </w:r>
      <w:r w:rsidRPr="006614E2">
        <w:rPr>
          <w:rStyle w:val="fontstyle31"/>
          <w:rFonts w:ascii="Times New Roman" w:hAnsi="Times New Roman"/>
          <w:sz w:val="24"/>
          <w:szCs w:val="24"/>
        </w:rPr>
        <w:t xml:space="preserve">nik trotylowy oznaczamy skrótem </w:t>
      </w:r>
      <w:proofErr w:type="spellStart"/>
      <w:r w:rsidRPr="006614E2">
        <w:rPr>
          <w:rStyle w:val="fontstyle31"/>
          <w:rFonts w:ascii="Times New Roman" w:hAnsi="Times New Roman"/>
          <w:sz w:val="24"/>
          <w:szCs w:val="24"/>
        </w:rPr>
        <w:t>Kt</w:t>
      </w:r>
      <w:proofErr w:type="spellEnd"/>
      <w:r w:rsidRPr="006614E2">
        <w:rPr>
          <w:rStyle w:val="fontstyle31"/>
          <w:rFonts w:ascii="Times New Roman" w:hAnsi="Times New Roman"/>
          <w:sz w:val="24"/>
          <w:szCs w:val="24"/>
        </w:rPr>
        <w:t xml:space="preserve"> (kilotona - 1 tys. ton)  lub </w:t>
      </w:r>
      <w:proofErr w:type="spellStart"/>
      <w:r w:rsidRPr="006614E2">
        <w:rPr>
          <w:rStyle w:val="fontstyle31"/>
          <w:rFonts w:ascii="Times New Roman" w:hAnsi="Times New Roman"/>
          <w:sz w:val="24"/>
          <w:szCs w:val="24"/>
        </w:rPr>
        <w:t>Mt</w:t>
      </w:r>
      <w:proofErr w:type="spellEnd"/>
      <w:r w:rsidRPr="006614E2">
        <w:rPr>
          <w:rStyle w:val="fontstyle31"/>
          <w:rFonts w:ascii="Times New Roman" w:hAnsi="Times New Roman"/>
          <w:sz w:val="24"/>
          <w:szCs w:val="24"/>
        </w:rPr>
        <w:t xml:space="preserve"> (megatona - 1 mln  ton).</w:t>
      </w:r>
    </w:p>
    <w:p w:rsidR="00034C88" w:rsidRPr="006614E2" w:rsidRDefault="00034C88" w:rsidP="002141A3">
      <w:pPr>
        <w:pStyle w:val="NormalnyWeb"/>
        <w:shd w:val="clear" w:color="auto" w:fill="FFFFFF"/>
        <w:spacing w:before="0" w:beforeAutospacing="0" w:after="0" w:afterAutospacing="0" w:line="236" w:lineRule="atLeast"/>
        <w:rPr>
          <w:color w:val="000000"/>
        </w:rPr>
      </w:pPr>
      <w:r w:rsidRPr="006614E2">
        <w:rPr>
          <w:color w:val="000000"/>
        </w:rPr>
        <w:t xml:space="preserve">Rozróżnia się następujące rodzaje wybuchów jądrowych: </w:t>
      </w:r>
    </w:p>
    <w:p w:rsidR="00034C88" w:rsidRPr="006614E2" w:rsidRDefault="00034C88" w:rsidP="002141A3">
      <w:pPr>
        <w:pStyle w:val="NormalnyWeb"/>
        <w:numPr>
          <w:ilvl w:val="0"/>
          <w:numId w:val="7"/>
        </w:numPr>
        <w:shd w:val="clear" w:color="auto" w:fill="FFFFFF"/>
        <w:spacing w:before="0" w:beforeAutospacing="0" w:after="0" w:afterAutospacing="0" w:line="236" w:lineRule="atLeast"/>
        <w:ind w:hanging="354"/>
        <w:rPr>
          <w:color w:val="000000"/>
        </w:rPr>
      </w:pPr>
      <w:r w:rsidRPr="006614E2">
        <w:rPr>
          <w:bCs/>
          <w:i/>
          <w:iCs/>
          <w:color w:val="000000"/>
        </w:rPr>
        <w:t>na dużej wysokości.</w:t>
      </w:r>
      <w:r w:rsidRPr="006614E2">
        <w:rPr>
          <w:color w:val="000000"/>
        </w:rPr>
        <w:t xml:space="preserve"> </w:t>
      </w:r>
    </w:p>
    <w:p w:rsidR="00034C88" w:rsidRPr="006614E2" w:rsidRDefault="00034C88" w:rsidP="002141A3">
      <w:pPr>
        <w:pStyle w:val="NormalnyWeb"/>
        <w:numPr>
          <w:ilvl w:val="0"/>
          <w:numId w:val="8"/>
        </w:numPr>
        <w:shd w:val="clear" w:color="auto" w:fill="FFFFFF"/>
        <w:spacing w:before="0" w:beforeAutospacing="0" w:after="0" w:afterAutospacing="0" w:line="236" w:lineRule="atLeast"/>
        <w:ind w:hanging="354"/>
        <w:rPr>
          <w:color w:val="000000"/>
        </w:rPr>
      </w:pPr>
      <w:r w:rsidRPr="006614E2">
        <w:rPr>
          <w:bCs/>
          <w:i/>
          <w:iCs/>
          <w:color w:val="000000"/>
        </w:rPr>
        <w:t>powietrzne (wysokie, niskie).</w:t>
      </w:r>
      <w:r w:rsidRPr="006614E2">
        <w:rPr>
          <w:color w:val="000000"/>
        </w:rPr>
        <w:t xml:space="preserve"> </w:t>
      </w:r>
    </w:p>
    <w:p w:rsidR="00034C88" w:rsidRPr="006614E2" w:rsidRDefault="00034C88" w:rsidP="002141A3">
      <w:pPr>
        <w:pStyle w:val="NormalnyWeb"/>
        <w:numPr>
          <w:ilvl w:val="0"/>
          <w:numId w:val="9"/>
        </w:numPr>
        <w:shd w:val="clear" w:color="auto" w:fill="FFFFFF"/>
        <w:spacing w:before="0" w:beforeAutospacing="0" w:after="0" w:afterAutospacing="0" w:line="236" w:lineRule="atLeast"/>
        <w:ind w:hanging="354"/>
        <w:rPr>
          <w:color w:val="000000"/>
        </w:rPr>
      </w:pPr>
      <w:r w:rsidRPr="006614E2">
        <w:rPr>
          <w:bCs/>
          <w:i/>
          <w:iCs/>
          <w:color w:val="000000"/>
        </w:rPr>
        <w:t>naziemne.</w:t>
      </w:r>
      <w:r w:rsidRPr="006614E2">
        <w:rPr>
          <w:color w:val="000000"/>
        </w:rPr>
        <w:t xml:space="preserve"> </w:t>
      </w:r>
    </w:p>
    <w:p w:rsidR="00034C88" w:rsidRPr="006614E2" w:rsidRDefault="00034C88" w:rsidP="002141A3">
      <w:pPr>
        <w:pStyle w:val="NormalnyWeb"/>
        <w:numPr>
          <w:ilvl w:val="0"/>
          <w:numId w:val="10"/>
        </w:numPr>
        <w:shd w:val="clear" w:color="auto" w:fill="FFFFFF"/>
        <w:spacing w:before="0" w:beforeAutospacing="0" w:after="0" w:afterAutospacing="0" w:line="236" w:lineRule="atLeast"/>
        <w:ind w:hanging="354"/>
        <w:rPr>
          <w:color w:val="000000"/>
        </w:rPr>
      </w:pPr>
      <w:r w:rsidRPr="006614E2">
        <w:rPr>
          <w:bCs/>
          <w:i/>
          <w:iCs/>
          <w:color w:val="000000"/>
        </w:rPr>
        <w:t>podziemne.</w:t>
      </w:r>
      <w:r w:rsidRPr="006614E2">
        <w:rPr>
          <w:color w:val="000000"/>
        </w:rPr>
        <w:t xml:space="preserve"> </w:t>
      </w:r>
    </w:p>
    <w:p w:rsidR="00034C88" w:rsidRPr="006614E2" w:rsidRDefault="00034C88" w:rsidP="002141A3">
      <w:pPr>
        <w:pStyle w:val="NormalnyWeb"/>
        <w:numPr>
          <w:ilvl w:val="0"/>
          <w:numId w:val="11"/>
        </w:numPr>
        <w:shd w:val="clear" w:color="auto" w:fill="FFFFFF"/>
        <w:spacing w:before="0" w:beforeAutospacing="0" w:after="0" w:afterAutospacing="0" w:line="236" w:lineRule="atLeast"/>
        <w:ind w:hanging="354"/>
        <w:rPr>
          <w:color w:val="000000"/>
        </w:rPr>
      </w:pPr>
      <w:r w:rsidRPr="006614E2">
        <w:rPr>
          <w:bCs/>
          <w:i/>
          <w:iCs/>
          <w:color w:val="000000"/>
        </w:rPr>
        <w:t>nawodne.</w:t>
      </w:r>
      <w:r w:rsidRPr="006614E2">
        <w:rPr>
          <w:color w:val="000000"/>
        </w:rPr>
        <w:t xml:space="preserve"> </w:t>
      </w:r>
    </w:p>
    <w:p w:rsidR="00034C88" w:rsidRPr="006614E2" w:rsidRDefault="00034C88" w:rsidP="002141A3">
      <w:pPr>
        <w:pStyle w:val="NormalnyWeb"/>
        <w:numPr>
          <w:ilvl w:val="0"/>
          <w:numId w:val="12"/>
        </w:numPr>
        <w:shd w:val="clear" w:color="auto" w:fill="FFFFFF"/>
        <w:spacing w:before="0" w:beforeAutospacing="0" w:after="0" w:afterAutospacing="0" w:line="236" w:lineRule="atLeast"/>
        <w:ind w:hanging="354"/>
        <w:rPr>
          <w:color w:val="000000"/>
        </w:rPr>
      </w:pPr>
      <w:r w:rsidRPr="006614E2">
        <w:rPr>
          <w:bCs/>
          <w:i/>
          <w:iCs/>
          <w:color w:val="000000"/>
        </w:rPr>
        <w:t>podwodne.</w:t>
      </w:r>
      <w:r w:rsidRPr="006614E2">
        <w:rPr>
          <w:color w:val="000000"/>
        </w:rPr>
        <w:t xml:space="preserve"> </w:t>
      </w:r>
    </w:p>
    <w:p w:rsidR="00034C88" w:rsidRPr="006614E2" w:rsidRDefault="00034C88" w:rsidP="002141A3">
      <w:pPr>
        <w:pStyle w:val="NormalnyWeb"/>
        <w:numPr>
          <w:ilvl w:val="0"/>
          <w:numId w:val="13"/>
        </w:numPr>
        <w:shd w:val="clear" w:color="auto" w:fill="FFFFFF"/>
        <w:spacing w:before="0" w:beforeAutospacing="0" w:after="0" w:afterAutospacing="0" w:line="236" w:lineRule="atLeast"/>
        <w:ind w:hanging="354"/>
        <w:rPr>
          <w:color w:val="000000"/>
        </w:rPr>
      </w:pPr>
      <w:r w:rsidRPr="006614E2">
        <w:rPr>
          <w:bCs/>
          <w:i/>
          <w:iCs/>
          <w:color w:val="000000"/>
        </w:rPr>
        <w:t>na przeszkodach wodnych.</w:t>
      </w:r>
      <w:r w:rsidRPr="006614E2">
        <w:rPr>
          <w:color w:val="000000"/>
        </w:rPr>
        <w:t xml:space="preserve"> </w:t>
      </w:r>
    </w:p>
    <w:p w:rsidR="00034C88" w:rsidRPr="006614E2" w:rsidRDefault="00034C88" w:rsidP="002141A3">
      <w:pPr>
        <w:spacing w:after="0"/>
        <w:rPr>
          <w:rFonts w:ascii="Times New Roman" w:hAnsi="Times New Roman"/>
          <w:sz w:val="24"/>
          <w:szCs w:val="24"/>
        </w:rPr>
      </w:pPr>
    </w:p>
    <w:p w:rsidR="00034C88" w:rsidRPr="006614E2" w:rsidRDefault="00A2311B" w:rsidP="002141A3">
      <w:pPr>
        <w:spacing w:after="0"/>
        <w:rPr>
          <w:rFonts w:ascii="Times New Roman" w:hAnsi="Times New Roman"/>
          <w:i/>
          <w:sz w:val="20"/>
          <w:szCs w:val="24"/>
        </w:rPr>
      </w:pPr>
      <w:r>
        <w:rPr>
          <w:rFonts w:ascii="Times New Roman" w:hAnsi="Times New Roman"/>
          <w:i/>
          <w:sz w:val="20"/>
          <w:szCs w:val="24"/>
        </w:rPr>
        <w:t xml:space="preserve">                          </w:t>
      </w:r>
      <w:r w:rsidR="00034C88" w:rsidRPr="006614E2">
        <w:rPr>
          <w:rFonts w:ascii="Times New Roman" w:hAnsi="Times New Roman"/>
          <w:i/>
          <w:sz w:val="20"/>
          <w:szCs w:val="24"/>
        </w:rPr>
        <w:t>Niektóre rodzaje wybuchów jądrowych</w:t>
      </w:r>
    </w:p>
    <w:p w:rsidR="00034C88" w:rsidRPr="006614E2" w:rsidRDefault="002141A3" w:rsidP="00A2311B">
      <w:pPr>
        <w:spacing w:after="0"/>
        <w:jc w:val="center"/>
        <w:rPr>
          <w:rFonts w:ascii="Times New Roman" w:hAnsi="Times New Roman"/>
          <w:sz w:val="24"/>
          <w:szCs w:val="24"/>
        </w:rPr>
      </w:pPr>
      <w:r w:rsidRPr="006614E2">
        <w:rPr>
          <w:rFonts w:ascii="Times New Roman" w:hAnsi="Times New Roman"/>
          <w:sz w:val="24"/>
          <w:szCs w:val="24"/>
        </w:rPr>
        <w:pict>
          <v:shape id="_x0000_i1026" type="#_x0000_t75" alt="http://zanotowane.pl/63/2874/default2.png" style="width:336.75pt;height:217.8pt">
            <v:imagedata r:id="rId8" r:href="rId9" blacklevel="-6554f"/>
          </v:shape>
        </w:pict>
      </w:r>
    </w:p>
    <w:p w:rsidR="00034C88" w:rsidRPr="006614E2" w:rsidRDefault="00034C88"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sz w:val="24"/>
          <w:szCs w:val="24"/>
        </w:rPr>
      </w:pPr>
      <w:r w:rsidRPr="006614E2">
        <w:rPr>
          <w:rFonts w:ascii="Times New Roman" w:hAnsi="Times New Roman"/>
          <w:noProof/>
        </w:rPr>
        <w:pict>
          <v:shape id="_x0000_s1026" type="#_x0000_t75" alt="https://1.bp.blogspot.com/-twMAkomE5jE/Wzzl7mq2FpI/AAAAAAAADAA/L_H6yDlc5Ec_nJR9XuO7eJToci7Fx_KOwCLcBGAs/s640/castle%2Bromeo.jpg" style="position:absolute;margin-left:0;margin-top:0;width:149.1pt;height:187.1pt;z-index:251657216">
            <v:imagedata r:id="rId10" r:href="rId11"/>
            <w10:wrap type="square"/>
          </v:shape>
        </w:pict>
      </w:r>
      <w:r w:rsidR="00034C88" w:rsidRPr="006614E2">
        <w:rPr>
          <w:rFonts w:ascii="Times New Roman" w:hAnsi="Times New Roman"/>
          <w:sz w:val="24"/>
          <w:szCs w:val="24"/>
        </w:rPr>
        <w:t xml:space="preserve">  </w:t>
      </w:r>
    </w:p>
    <w:p w:rsidR="002141A3" w:rsidRPr="006614E2" w:rsidRDefault="002141A3" w:rsidP="002141A3">
      <w:pPr>
        <w:spacing w:after="0"/>
        <w:rPr>
          <w:rFonts w:ascii="Times New Roman" w:hAnsi="Times New Roman"/>
          <w:sz w:val="24"/>
          <w:szCs w:val="24"/>
        </w:rPr>
      </w:pPr>
    </w:p>
    <w:p w:rsidR="002141A3" w:rsidRPr="006614E2" w:rsidRDefault="002141A3" w:rsidP="002141A3">
      <w:pPr>
        <w:spacing w:after="0"/>
        <w:rPr>
          <w:rFonts w:ascii="Times New Roman" w:hAnsi="Times New Roman"/>
          <w:sz w:val="24"/>
          <w:szCs w:val="24"/>
        </w:rPr>
      </w:pPr>
    </w:p>
    <w:p w:rsidR="00034C88" w:rsidRPr="006614E2" w:rsidRDefault="00034C88" w:rsidP="002141A3">
      <w:pPr>
        <w:spacing w:after="0"/>
        <w:rPr>
          <w:rFonts w:ascii="Times New Roman" w:hAnsi="Times New Roman"/>
          <w:i/>
          <w:sz w:val="20"/>
          <w:szCs w:val="24"/>
        </w:rPr>
      </w:pPr>
      <w:r w:rsidRPr="006614E2">
        <w:rPr>
          <w:rFonts w:ascii="Times New Roman" w:hAnsi="Times New Roman"/>
          <w:sz w:val="24"/>
          <w:szCs w:val="24"/>
        </w:rPr>
        <w:t xml:space="preserve">  </w:t>
      </w:r>
      <w:r w:rsidRPr="006614E2">
        <w:rPr>
          <w:rFonts w:ascii="Times New Roman" w:hAnsi="Times New Roman"/>
          <w:i/>
          <w:sz w:val="20"/>
          <w:szCs w:val="24"/>
        </w:rPr>
        <w:t>Grzyb atomowy, powstały podczas amerykańskiego testu "</w:t>
      </w:r>
      <w:proofErr w:type="spellStart"/>
      <w:r w:rsidRPr="006614E2">
        <w:rPr>
          <w:rFonts w:ascii="Times New Roman" w:hAnsi="Times New Roman"/>
          <w:i/>
          <w:sz w:val="20"/>
          <w:szCs w:val="24"/>
        </w:rPr>
        <w:t>Castle</w:t>
      </w:r>
      <w:proofErr w:type="spellEnd"/>
      <w:r w:rsidRPr="006614E2">
        <w:rPr>
          <w:rFonts w:ascii="Times New Roman" w:hAnsi="Times New Roman"/>
          <w:i/>
          <w:sz w:val="20"/>
          <w:szCs w:val="24"/>
        </w:rPr>
        <w:t xml:space="preserve"> Romeo", przeprowadzonego w roku 1954 na atolu Bikini. Użyta w teście bomba termojądrowa miała moc 11Mt</w:t>
      </w:r>
    </w:p>
    <w:p w:rsidR="002141A3" w:rsidRPr="006614E2" w:rsidRDefault="002141A3" w:rsidP="002141A3">
      <w:pPr>
        <w:spacing w:after="0"/>
        <w:rPr>
          <w:rFonts w:ascii="Times New Roman" w:hAnsi="Times New Roman"/>
          <w:i/>
          <w:color w:val="000000"/>
          <w:sz w:val="20"/>
          <w:szCs w:val="24"/>
        </w:rPr>
      </w:pPr>
    </w:p>
    <w:p w:rsidR="00034C88" w:rsidRPr="006614E2" w:rsidRDefault="00034C88"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i/>
          <w:sz w:val="24"/>
          <w:szCs w:val="24"/>
        </w:rPr>
      </w:pPr>
      <w:r w:rsidRPr="006614E2">
        <w:rPr>
          <w:rFonts w:ascii="Times New Roman" w:hAnsi="Times New Roman"/>
          <w:noProof/>
        </w:rPr>
        <w:pict>
          <v:shape id="_x0000_s1027" type="#_x0000_t75" alt="https://3.bp.blogspot.com/-lpuNpy0eCL8/Wzzl7mo0Q_I/AAAAAAAADAE/Vt5ryw-8YA43qeDwjdfPRE9Zv6xqgzVrACLcBGAs/s640/baker.jpg" style="position:absolute;margin-left:-4.65pt;margin-top:-1.25pt;width:264.9pt;height:208.5pt;z-index:251658240">
            <v:imagedata r:id="rId12" r:href="rId13"/>
            <w10:wrap type="square"/>
          </v:shape>
        </w:pict>
      </w:r>
    </w:p>
    <w:p w:rsidR="00034C88" w:rsidRPr="006614E2" w:rsidRDefault="00034C88" w:rsidP="002141A3">
      <w:pPr>
        <w:spacing w:after="0"/>
        <w:rPr>
          <w:rFonts w:ascii="Times New Roman" w:hAnsi="Times New Roman"/>
          <w:i/>
          <w:color w:val="000000"/>
          <w:sz w:val="20"/>
          <w:szCs w:val="24"/>
        </w:rPr>
      </w:pPr>
      <w:r w:rsidRPr="006614E2">
        <w:rPr>
          <w:rFonts w:ascii="Times New Roman" w:hAnsi="Times New Roman"/>
          <w:i/>
          <w:sz w:val="20"/>
          <w:szCs w:val="24"/>
        </w:rPr>
        <w:t>Charakterystyczna chmura w kształcie kopuły powstała po podwodnej eksplozji podczas amerykańskiego testu "Baker" w roku 1946. Zastosowana bomba miała moc 23kt</w:t>
      </w: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3966C3" w:rsidRPr="006614E2" w:rsidRDefault="003966C3" w:rsidP="002141A3">
      <w:pPr>
        <w:spacing w:after="0"/>
        <w:rPr>
          <w:rFonts w:ascii="Times New Roman" w:hAnsi="Times New Roman"/>
          <w:color w:val="000000"/>
          <w:sz w:val="24"/>
          <w:szCs w:val="24"/>
        </w:rPr>
      </w:pPr>
      <w:r w:rsidRPr="006614E2">
        <w:rPr>
          <w:rFonts w:ascii="Times New Roman" w:hAnsi="Times New Roman"/>
          <w:color w:val="000000"/>
          <w:sz w:val="24"/>
          <w:szCs w:val="24"/>
        </w:rPr>
        <w:t>Czynniki rażenia broni jądrowej.</w:t>
      </w:r>
      <w:r w:rsidRPr="006614E2">
        <w:rPr>
          <w:rFonts w:ascii="Times New Roman" w:hAnsi="Times New Roman"/>
          <w:color w:val="000000"/>
          <w:sz w:val="24"/>
          <w:szCs w:val="24"/>
        </w:rPr>
        <w:br/>
        <w:t xml:space="preserve">a) </w:t>
      </w:r>
      <w:r w:rsidRPr="006614E2">
        <w:rPr>
          <w:rFonts w:ascii="Times New Roman" w:hAnsi="Times New Roman"/>
          <w:b/>
          <w:bCs/>
          <w:color w:val="000000"/>
          <w:sz w:val="24"/>
          <w:szCs w:val="24"/>
        </w:rPr>
        <w:t xml:space="preserve">fala uderzeniowa </w:t>
      </w:r>
      <w:r w:rsidRPr="006614E2">
        <w:rPr>
          <w:rFonts w:ascii="Times New Roman" w:hAnsi="Times New Roman"/>
          <w:color w:val="000000"/>
          <w:sz w:val="24"/>
          <w:szCs w:val="24"/>
        </w:rPr>
        <w:t>to podstawowy czynnik rażenia wybuchu jądrowego. Stanowi około 50% całkowitej energii wybuchu jądrowego i znacząco wpływa na rozmiary zniszczeń.</w:t>
      </w:r>
      <w:r w:rsidRPr="006614E2">
        <w:rPr>
          <w:rFonts w:ascii="Times New Roman" w:hAnsi="Times New Roman"/>
          <w:color w:val="000000"/>
          <w:sz w:val="24"/>
          <w:szCs w:val="24"/>
        </w:rPr>
        <w:br/>
        <w:t xml:space="preserve">b) </w:t>
      </w:r>
      <w:r w:rsidRPr="006614E2">
        <w:rPr>
          <w:rFonts w:ascii="Times New Roman" w:hAnsi="Times New Roman"/>
          <w:b/>
          <w:bCs/>
          <w:color w:val="000000"/>
          <w:sz w:val="24"/>
          <w:szCs w:val="24"/>
        </w:rPr>
        <w:t xml:space="preserve">promieniowanie cieplne </w:t>
      </w:r>
      <w:r w:rsidRPr="006614E2">
        <w:rPr>
          <w:rFonts w:ascii="Times New Roman" w:hAnsi="Times New Roman"/>
          <w:color w:val="000000"/>
          <w:sz w:val="24"/>
          <w:szCs w:val="24"/>
        </w:rPr>
        <w:t>stanowi 35% energii wybuchu. Roznosi się we wszystkie strony z prędkością światła – około 300 tys. km/s.</w:t>
      </w:r>
      <w:r w:rsidRPr="006614E2">
        <w:rPr>
          <w:rFonts w:ascii="Times New Roman" w:hAnsi="Times New Roman"/>
          <w:color w:val="000000"/>
          <w:sz w:val="24"/>
          <w:szCs w:val="24"/>
        </w:rPr>
        <w:br/>
        <w:t xml:space="preserve">c) </w:t>
      </w:r>
      <w:r w:rsidRPr="006614E2">
        <w:rPr>
          <w:rFonts w:ascii="Times New Roman" w:hAnsi="Times New Roman"/>
          <w:b/>
          <w:bCs/>
          <w:color w:val="000000"/>
          <w:sz w:val="24"/>
          <w:szCs w:val="24"/>
        </w:rPr>
        <w:t>promieniotwórcze ska</w:t>
      </w:r>
      <w:r w:rsidRPr="006614E2">
        <w:rPr>
          <w:rFonts w:ascii="Times New Roman" w:hAnsi="Times New Roman"/>
          <w:color w:val="000000"/>
          <w:sz w:val="24"/>
          <w:szCs w:val="24"/>
        </w:rPr>
        <w:t>ż</w:t>
      </w:r>
      <w:r w:rsidRPr="006614E2">
        <w:rPr>
          <w:rFonts w:ascii="Times New Roman" w:hAnsi="Times New Roman"/>
          <w:b/>
          <w:bCs/>
          <w:color w:val="000000"/>
          <w:sz w:val="24"/>
          <w:szCs w:val="24"/>
        </w:rPr>
        <w:t>enie terenu sta</w:t>
      </w:r>
      <w:r w:rsidRPr="006614E2">
        <w:rPr>
          <w:rFonts w:ascii="Times New Roman" w:hAnsi="Times New Roman"/>
          <w:color w:val="000000"/>
          <w:sz w:val="24"/>
          <w:szCs w:val="24"/>
        </w:rPr>
        <w:t>nowi około 10% energii wybuchu jądrowego.</w:t>
      </w:r>
      <w:r w:rsidRPr="006614E2">
        <w:rPr>
          <w:rFonts w:ascii="Times New Roman" w:hAnsi="Times New Roman"/>
          <w:color w:val="000000"/>
          <w:sz w:val="24"/>
          <w:szCs w:val="24"/>
        </w:rPr>
        <w:br/>
        <w:t xml:space="preserve">d) </w:t>
      </w:r>
      <w:r w:rsidRPr="006614E2">
        <w:rPr>
          <w:rFonts w:ascii="Times New Roman" w:hAnsi="Times New Roman"/>
          <w:b/>
          <w:bCs/>
          <w:color w:val="000000"/>
          <w:sz w:val="24"/>
          <w:szCs w:val="24"/>
        </w:rPr>
        <w:t xml:space="preserve">promieniowanie przenikliwe </w:t>
      </w:r>
      <w:r w:rsidRPr="006614E2">
        <w:rPr>
          <w:rFonts w:ascii="Times New Roman" w:hAnsi="Times New Roman"/>
          <w:color w:val="000000"/>
          <w:sz w:val="24"/>
          <w:szCs w:val="24"/>
        </w:rPr>
        <w:t>stanowi 5% energii wybuchu jądrowego. Jest emitowane z prędkością światła i trwa 10-15 s. Jest niewidzialne i nieodczuwalne przez zmysły.</w:t>
      </w:r>
      <w:r w:rsidRPr="006614E2">
        <w:rPr>
          <w:rFonts w:ascii="Times New Roman" w:hAnsi="Times New Roman"/>
          <w:color w:val="000000"/>
          <w:sz w:val="24"/>
          <w:szCs w:val="24"/>
        </w:rPr>
        <w:br/>
        <w:t xml:space="preserve">e) </w:t>
      </w:r>
      <w:r w:rsidRPr="006614E2">
        <w:rPr>
          <w:rFonts w:ascii="Times New Roman" w:hAnsi="Times New Roman"/>
          <w:b/>
          <w:bCs/>
          <w:color w:val="000000"/>
          <w:sz w:val="24"/>
          <w:szCs w:val="24"/>
        </w:rPr>
        <w:t xml:space="preserve">impuls elektromagnetyczny </w:t>
      </w:r>
      <w:r w:rsidRPr="006614E2">
        <w:rPr>
          <w:rFonts w:ascii="Times New Roman" w:hAnsi="Times New Roman"/>
          <w:color w:val="000000"/>
          <w:sz w:val="24"/>
          <w:szCs w:val="24"/>
        </w:rPr>
        <w:t>stanowi około 1% energii wybuchu jądrowego.</w:t>
      </w:r>
    </w:p>
    <w:p w:rsidR="00236B50" w:rsidRPr="006614E2" w:rsidRDefault="00236B50" w:rsidP="002141A3">
      <w:pPr>
        <w:spacing w:after="0"/>
        <w:rPr>
          <w:rFonts w:ascii="Times New Roman" w:hAnsi="Times New Roman"/>
          <w:color w:val="000000"/>
          <w:sz w:val="24"/>
          <w:szCs w:val="24"/>
        </w:rPr>
      </w:pPr>
    </w:p>
    <w:p w:rsidR="00236B50" w:rsidRPr="006614E2" w:rsidRDefault="002141A3" w:rsidP="002141A3">
      <w:pPr>
        <w:spacing w:after="0"/>
        <w:rPr>
          <w:rFonts w:ascii="Times New Roman" w:hAnsi="Times New Roman"/>
          <w:b/>
          <w:color w:val="FF0000"/>
          <w:sz w:val="24"/>
          <w:szCs w:val="24"/>
        </w:rPr>
      </w:pPr>
      <w:r w:rsidRPr="006614E2">
        <w:rPr>
          <w:rFonts w:ascii="Times New Roman" w:hAnsi="Times New Roman"/>
          <w:b/>
          <w:color w:val="FF0000"/>
          <w:sz w:val="24"/>
          <w:szCs w:val="24"/>
        </w:rPr>
        <w:t xml:space="preserve">2. </w:t>
      </w:r>
      <w:r w:rsidR="00236B50" w:rsidRPr="006614E2">
        <w:rPr>
          <w:rFonts w:ascii="Times New Roman" w:hAnsi="Times New Roman"/>
          <w:b/>
          <w:color w:val="FF0000"/>
          <w:sz w:val="24"/>
          <w:szCs w:val="24"/>
        </w:rPr>
        <w:t>Uzupełnij w zeszycie informacje dotyczące czynników rażenia broni jądrowej</w:t>
      </w:r>
      <w:r w:rsidRPr="006614E2">
        <w:rPr>
          <w:rFonts w:ascii="Times New Roman" w:hAnsi="Times New Roman"/>
          <w:b/>
          <w:color w:val="FF0000"/>
          <w:sz w:val="24"/>
          <w:szCs w:val="24"/>
        </w:rPr>
        <w:t xml:space="preserve"> (wykorzystaj informacje z podręcznika)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5985"/>
      </w:tblGrid>
      <w:tr w:rsidR="00236B50" w:rsidRPr="006614E2" w:rsidTr="006614E2">
        <w:tc>
          <w:tcPr>
            <w:tcW w:w="3227" w:type="dxa"/>
          </w:tcPr>
          <w:p w:rsidR="00236B50" w:rsidRPr="006614E2" w:rsidRDefault="00236B50" w:rsidP="006614E2">
            <w:pPr>
              <w:spacing w:after="0"/>
              <w:jc w:val="center"/>
              <w:rPr>
                <w:rFonts w:ascii="Times New Roman" w:hAnsi="Times New Roman"/>
                <w:b/>
                <w:color w:val="000000"/>
                <w:sz w:val="24"/>
                <w:szCs w:val="24"/>
              </w:rPr>
            </w:pPr>
            <w:r w:rsidRPr="006614E2">
              <w:rPr>
                <w:rFonts w:ascii="Times New Roman" w:hAnsi="Times New Roman"/>
                <w:b/>
                <w:color w:val="000000"/>
                <w:sz w:val="24"/>
                <w:szCs w:val="24"/>
              </w:rPr>
              <w:t>Czynnik rażenia</w:t>
            </w:r>
          </w:p>
        </w:tc>
        <w:tc>
          <w:tcPr>
            <w:tcW w:w="5985" w:type="dxa"/>
          </w:tcPr>
          <w:p w:rsidR="00236B50" w:rsidRPr="006614E2" w:rsidRDefault="002141A3" w:rsidP="006614E2">
            <w:pPr>
              <w:spacing w:after="0"/>
              <w:jc w:val="center"/>
              <w:rPr>
                <w:rFonts w:ascii="Times New Roman" w:hAnsi="Times New Roman"/>
                <w:b/>
                <w:color w:val="000000"/>
                <w:sz w:val="24"/>
                <w:szCs w:val="24"/>
              </w:rPr>
            </w:pPr>
            <w:r w:rsidRPr="006614E2">
              <w:rPr>
                <w:rFonts w:ascii="Times New Roman" w:hAnsi="Times New Roman"/>
                <w:b/>
                <w:color w:val="000000"/>
                <w:sz w:val="24"/>
                <w:szCs w:val="24"/>
              </w:rPr>
              <w:t>Charakterystyka</w:t>
            </w:r>
          </w:p>
        </w:tc>
      </w:tr>
      <w:tr w:rsidR="00236B50" w:rsidRPr="006614E2" w:rsidTr="006614E2">
        <w:tc>
          <w:tcPr>
            <w:tcW w:w="3227" w:type="dxa"/>
            <w:vAlign w:val="center"/>
          </w:tcPr>
          <w:p w:rsidR="00236B50" w:rsidRPr="006614E2" w:rsidRDefault="002141A3" w:rsidP="006614E2">
            <w:pPr>
              <w:spacing w:after="0"/>
              <w:jc w:val="center"/>
              <w:rPr>
                <w:rFonts w:ascii="Times New Roman" w:hAnsi="Times New Roman"/>
                <w:color w:val="000000"/>
                <w:sz w:val="24"/>
                <w:szCs w:val="24"/>
              </w:rPr>
            </w:pPr>
            <w:r w:rsidRPr="006614E2">
              <w:rPr>
                <w:rFonts w:ascii="Times New Roman" w:hAnsi="Times New Roman"/>
                <w:color w:val="000000"/>
                <w:sz w:val="24"/>
                <w:szCs w:val="24"/>
              </w:rPr>
              <w:t xml:space="preserve">Fala uderzeniowa </w:t>
            </w:r>
          </w:p>
        </w:tc>
        <w:tc>
          <w:tcPr>
            <w:tcW w:w="5985" w:type="dxa"/>
          </w:tcPr>
          <w:p w:rsidR="00236B50" w:rsidRPr="006614E2" w:rsidRDefault="00236B50" w:rsidP="006614E2">
            <w:pPr>
              <w:spacing w:after="0"/>
              <w:rPr>
                <w:rFonts w:ascii="Times New Roman" w:hAnsi="Times New Roman"/>
                <w:color w:val="000000"/>
                <w:sz w:val="24"/>
                <w:szCs w:val="24"/>
              </w:rPr>
            </w:pPr>
          </w:p>
        </w:tc>
      </w:tr>
      <w:tr w:rsidR="00236B50" w:rsidRPr="006614E2" w:rsidTr="006614E2">
        <w:tc>
          <w:tcPr>
            <w:tcW w:w="3227" w:type="dxa"/>
            <w:vAlign w:val="center"/>
          </w:tcPr>
          <w:p w:rsidR="00236B50" w:rsidRPr="006614E2" w:rsidRDefault="002141A3" w:rsidP="006614E2">
            <w:pPr>
              <w:spacing w:after="0"/>
              <w:jc w:val="center"/>
              <w:rPr>
                <w:rFonts w:ascii="Times New Roman" w:hAnsi="Times New Roman"/>
                <w:color w:val="000000"/>
                <w:sz w:val="24"/>
                <w:szCs w:val="24"/>
              </w:rPr>
            </w:pPr>
            <w:r w:rsidRPr="006614E2">
              <w:rPr>
                <w:rFonts w:ascii="Times New Roman" w:hAnsi="Times New Roman"/>
                <w:color w:val="000000"/>
                <w:sz w:val="24"/>
                <w:szCs w:val="24"/>
              </w:rPr>
              <w:t>Promieniowanie cieplne</w:t>
            </w:r>
          </w:p>
        </w:tc>
        <w:tc>
          <w:tcPr>
            <w:tcW w:w="5985" w:type="dxa"/>
          </w:tcPr>
          <w:p w:rsidR="00236B50" w:rsidRPr="006614E2" w:rsidRDefault="00236B50" w:rsidP="006614E2">
            <w:pPr>
              <w:spacing w:after="0"/>
              <w:rPr>
                <w:rFonts w:ascii="Times New Roman" w:hAnsi="Times New Roman"/>
                <w:color w:val="000000"/>
                <w:sz w:val="24"/>
                <w:szCs w:val="24"/>
              </w:rPr>
            </w:pPr>
          </w:p>
        </w:tc>
      </w:tr>
      <w:tr w:rsidR="00236B50" w:rsidRPr="006614E2" w:rsidTr="006614E2">
        <w:tc>
          <w:tcPr>
            <w:tcW w:w="3227" w:type="dxa"/>
            <w:vAlign w:val="center"/>
          </w:tcPr>
          <w:p w:rsidR="00236B50" w:rsidRPr="006614E2" w:rsidRDefault="00236B50" w:rsidP="006614E2">
            <w:pPr>
              <w:spacing w:after="0"/>
              <w:jc w:val="center"/>
              <w:rPr>
                <w:rFonts w:ascii="Times New Roman" w:hAnsi="Times New Roman"/>
                <w:color w:val="000000"/>
                <w:sz w:val="24"/>
                <w:szCs w:val="24"/>
              </w:rPr>
            </w:pPr>
            <w:r w:rsidRPr="006614E2">
              <w:rPr>
                <w:rFonts w:ascii="Times New Roman" w:hAnsi="Times New Roman"/>
                <w:color w:val="000000"/>
                <w:sz w:val="24"/>
                <w:szCs w:val="24"/>
              </w:rPr>
              <w:t>Promieniowanie przenikliwe</w:t>
            </w:r>
          </w:p>
        </w:tc>
        <w:tc>
          <w:tcPr>
            <w:tcW w:w="5985" w:type="dxa"/>
          </w:tcPr>
          <w:p w:rsidR="00236B50" w:rsidRPr="006614E2" w:rsidRDefault="00236B50" w:rsidP="006614E2">
            <w:pPr>
              <w:spacing w:after="0"/>
              <w:rPr>
                <w:rFonts w:ascii="Times New Roman" w:hAnsi="Times New Roman"/>
                <w:color w:val="000000"/>
                <w:sz w:val="24"/>
                <w:szCs w:val="24"/>
              </w:rPr>
            </w:pPr>
          </w:p>
        </w:tc>
      </w:tr>
      <w:tr w:rsidR="00236B50" w:rsidRPr="006614E2" w:rsidTr="006614E2">
        <w:tc>
          <w:tcPr>
            <w:tcW w:w="3227" w:type="dxa"/>
            <w:vAlign w:val="center"/>
          </w:tcPr>
          <w:p w:rsidR="00236B50" w:rsidRPr="006614E2" w:rsidRDefault="00236B50" w:rsidP="006614E2">
            <w:pPr>
              <w:spacing w:after="0"/>
              <w:jc w:val="center"/>
              <w:rPr>
                <w:rFonts w:ascii="Times New Roman" w:hAnsi="Times New Roman"/>
                <w:color w:val="000000"/>
                <w:sz w:val="24"/>
                <w:szCs w:val="24"/>
              </w:rPr>
            </w:pPr>
            <w:r w:rsidRPr="006614E2">
              <w:rPr>
                <w:rFonts w:ascii="Times New Roman" w:hAnsi="Times New Roman"/>
                <w:color w:val="000000"/>
                <w:sz w:val="24"/>
                <w:szCs w:val="24"/>
              </w:rPr>
              <w:t>Promieniotwórcze skażenie terenu</w:t>
            </w:r>
          </w:p>
        </w:tc>
        <w:tc>
          <w:tcPr>
            <w:tcW w:w="5985" w:type="dxa"/>
          </w:tcPr>
          <w:p w:rsidR="00236B50" w:rsidRPr="006614E2" w:rsidRDefault="00236B50" w:rsidP="006614E2">
            <w:pPr>
              <w:spacing w:after="0"/>
              <w:rPr>
                <w:rFonts w:ascii="Times New Roman" w:hAnsi="Times New Roman"/>
                <w:color w:val="000000"/>
                <w:sz w:val="24"/>
                <w:szCs w:val="24"/>
              </w:rPr>
            </w:pPr>
          </w:p>
        </w:tc>
      </w:tr>
      <w:tr w:rsidR="00236B50" w:rsidRPr="006614E2" w:rsidTr="006614E2">
        <w:tc>
          <w:tcPr>
            <w:tcW w:w="3227" w:type="dxa"/>
            <w:vAlign w:val="center"/>
          </w:tcPr>
          <w:p w:rsidR="00236B50" w:rsidRPr="006614E2" w:rsidRDefault="00236B50" w:rsidP="006614E2">
            <w:pPr>
              <w:spacing w:after="0"/>
              <w:jc w:val="center"/>
              <w:rPr>
                <w:rFonts w:ascii="Times New Roman" w:hAnsi="Times New Roman"/>
                <w:color w:val="000000"/>
                <w:sz w:val="24"/>
                <w:szCs w:val="24"/>
              </w:rPr>
            </w:pPr>
            <w:r w:rsidRPr="006614E2">
              <w:rPr>
                <w:rFonts w:ascii="Times New Roman" w:hAnsi="Times New Roman"/>
                <w:color w:val="000000"/>
                <w:sz w:val="24"/>
                <w:szCs w:val="24"/>
              </w:rPr>
              <w:t>Impuls elektromagnetyczny</w:t>
            </w:r>
          </w:p>
        </w:tc>
        <w:tc>
          <w:tcPr>
            <w:tcW w:w="5985" w:type="dxa"/>
          </w:tcPr>
          <w:p w:rsidR="00236B50" w:rsidRPr="006614E2" w:rsidRDefault="00236B50" w:rsidP="006614E2">
            <w:pPr>
              <w:spacing w:after="0"/>
              <w:rPr>
                <w:rFonts w:ascii="Times New Roman" w:hAnsi="Times New Roman"/>
                <w:color w:val="000000"/>
                <w:sz w:val="24"/>
                <w:szCs w:val="24"/>
              </w:rPr>
            </w:pPr>
          </w:p>
        </w:tc>
      </w:tr>
    </w:tbl>
    <w:p w:rsidR="00236B50" w:rsidRPr="006614E2" w:rsidRDefault="00236B50" w:rsidP="002141A3">
      <w:pPr>
        <w:spacing w:after="0"/>
        <w:rPr>
          <w:rFonts w:ascii="Times New Roman" w:hAnsi="Times New Roman"/>
          <w:color w:val="000000"/>
          <w:sz w:val="24"/>
          <w:szCs w:val="24"/>
        </w:rPr>
      </w:pPr>
    </w:p>
    <w:p w:rsidR="003966C3" w:rsidRPr="006614E2" w:rsidRDefault="002141A3" w:rsidP="002141A3">
      <w:pPr>
        <w:spacing w:after="0"/>
        <w:jc w:val="center"/>
        <w:rPr>
          <w:rFonts w:ascii="Times New Roman" w:hAnsi="Times New Roman"/>
          <w:color w:val="000000"/>
          <w:sz w:val="24"/>
          <w:szCs w:val="24"/>
        </w:rPr>
      </w:pPr>
      <w:r w:rsidRPr="006614E2">
        <w:rPr>
          <w:rFonts w:ascii="Times New Roman" w:hAnsi="Times New Roman"/>
          <w:color w:val="000000"/>
          <w:sz w:val="24"/>
          <w:szCs w:val="24"/>
        </w:rPr>
        <w:lastRenderedPageBreak/>
        <w:pict>
          <v:shape id="_x0000_i1027" type="#_x0000_t75" style="width:314.45pt;height:211.9pt">
            <v:imagedata r:id="rId14" o:title=""/>
          </v:shape>
        </w:pict>
      </w:r>
    </w:p>
    <w:p w:rsidR="003966C3" w:rsidRPr="006614E2" w:rsidRDefault="003966C3" w:rsidP="002141A3">
      <w:pPr>
        <w:spacing w:after="0"/>
        <w:rPr>
          <w:rFonts w:ascii="Times New Roman" w:hAnsi="Times New Roman"/>
          <w:sz w:val="24"/>
          <w:szCs w:val="24"/>
        </w:rPr>
      </w:pPr>
    </w:p>
    <w:p w:rsidR="002A493B" w:rsidRPr="006614E2" w:rsidRDefault="002141A3" w:rsidP="002141A3">
      <w:pPr>
        <w:spacing w:after="0"/>
        <w:jc w:val="center"/>
        <w:rPr>
          <w:rFonts w:ascii="Times New Roman" w:hAnsi="Times New Roman"/>
          <w:sz w:val="24"/>
          <w:szCs w:val="24"/>
        </w:rPr>
      </w:pPr>
      <w:r w:rsidRPr="006614E2">
        <w:rPr>
          <w:rFonts w:ascii="Times New Roman" w:hAnsi="Times New Roman"/>
          <w:sz w:val="24"/>
          <w:szCs w:val="24"/>
        </w:rPr>
        <w:pict>
          <v:shape id="_x0000_i1028" type="#_x0000_t75" alt="http://www.nowastrategia.org.pl/wp-content/uploads/2014/06/pbmj.bmp" style="width:289.35pt;height:215.1pt">
            <v:imagedata r:id="rId15" r:href="rId16"/>
          </v:shape>
        </w:pict>
      </w:r>
    </w:p>
    <w:p w:rsidR="002A493B" w:rsidRPr="006614E2" w:rsidRDefault="002A493B" w:rsidP="002141A3">
      <w:pPr>
        <w:spacing w:after="0"/>
        <w:jc w:val="center"/>
        <w:rPr>
          <w:rFonts w:ascii="Times New Roman" w:hAnsi="Times New Roman"/>
          <w:sz w:val="20"/>
          <w:szCs w:val="24"/>
        </w:rPr>
      </w:pPr>
      <w:r w:rsidRPr="006614E2">
        <w:rPr>
          <w:rFonts w:ascii="Times New Roman" w:hAnsi="Times New Roman"/>
          <w:sz w:val="20"/>
          <w:szCs w:val="24"/>
        </w:rPr>
        <w:t>Państwa korzystające z energii atomowej i posiadające broń atomową</w:t>
      </w:r>
    </w:p>
    <w:p w:rsidR="002141A3" w:rsidRPr="006614E2" w:rsidRDefault="002141A3" w:rsidP="002141A3">
      <w:pPr>
        <w:spacing w:after="0"/>
        <w:jc w:val="center"/>
        <w:rPr>
          <w:rFonts w:ascii="Times New Roman" w:hAnsi="Times New Roman"/>
          <w:sz w:val="20"/>
          <w:szCs w:val="24"/>
        </w:rPr>
      </w:pPr>
    </w:p>
    <w:p w:rsidR="002A493B" w:rsidRPr="006614E2" w:rsidRDefault="002141A3" w:rsidP="002141A3">
      <w:pPr>
        <w:spacing w:after="0"/>
        <w:jc w:val="center"/>
        <w:rPr>
          <w:rFonts w:ascii="Times New Roman" w:hAnsi="Times New Roman"/>
          <w:sz w:val="24"/>
          <w:szCs w:val="24"/>
        </w:rPr>
      </w:pPr>
      <w:r w:rsidRPr="006614E2">
        <w:rPr>
          <w:rFonts w:ascii="Times New Roman" w:hAnsi="Times New Roman"/>
          <w:sz w:val="24"/>
          <w:szCs w:val="24"/>
        </w:rPr>
        <w:pict>
          <v:shape id="_x0000_i1029" type="#_x0000_t75" alt="https://v.wpimg.pl/NDQxMDQyYSUwGjt3fgJsMHNCby04W2JmJFp3Zn42YXJlTDVxYExhIH8PPS08HmA0PVd1fGROe3NhS3hpfEF5d2JOeHVpTWEqMBI6LTQSPT40VTo9MwwtLChVOj0zDC0sfwgjI3ME" style="width:273.4pt;height:217.8pt">
            <v:imagedata r:id="rId17" r:href="rId18"/>
          </v:shape>
        </w:pict>
      </w:r>
    </w:p>
    <w:p w:rsidR="00236B50" w:rsidRPr="006614E2" w:rsidRDefault="00236B50" w:rsidP="002141A3">
      <w:pPr>
        <w:pStyle w:val="Nagwek4"/>
        <w:spacing w:after="0" w:afterAutospacing="0"/>
      </w:pPr>
      <w:r w:rsidRPr="006614E2">
        <w:rPr>
          <w:rStyle w:val="mw-headline"/>
        </w:rPr>
        <w:lastRenderedPageBreak/>
        <w:t>Brudna bomba</w:t>
      </w:r>
    </w:p>
    <w:p w:rsidR="00236B50" w:rsidRPr="006614E2" w:rsidRDefault="00236B50" w:rsidP="002141A3">
      <w:pPr>
        <w:pStyle w:val="NormalnyWeb"/>
        <w:spacing w:before="0" w:beforeAutospacing="0" w:after="0" w:afterAutospacing="0"/>
      </w:pPr>
      <w:r w:rsidRPr="006614E2">
        <w:t>Brudna bomba to określenie na rodzaj broni radiologicznej , której działanie polega na rozrzuceniu materiału radioaktywnego na dużej przestrzeni przy pomocy konwencjonalnych materiałów wybuchowych. Powoduje to skażenie promieniotwórcze terenu. Ze względu na łatwość konstrukcji takiej bomby, istnieje niebezpieczeństwo użycia jej przez organizacje terrorystyczne .</w:t>
      </w:r>
    </w:p>
    <w:p w:rsidR="00236B50" w:rsidRPr="006614E2" w:rsidRDefault="00236B50" w:rsidP="002141A3">
      <w:pPr>
        <w:pStyle w:val="NormalnyWeb"/>
        <w:spacing w:before="0" w:beforeAutospacing="0" w:after="0" w:afterAutospacing="0"/>
      </w:pPr>
      <w:r w:rsidRPr="006614E2">
        <w:t>Materiał promieniotwórczy z wybuchu brudnej bomby zostałby rozproszony na dużym obszarze, przez co natężenie promieniowania byłoby niewielkie, a większość ewentualnych ofiar śmiertelnych zginęłaby od wybuchu ładunku konwencjonalnego. Powszechne obawy przed promieniowaniem spowodowałyby jednak znaczącą dezorganizację oraz pociągnęły za sobą duże koszty usunięcia skażenia.</w:t>
      </w:r>
    </w:p>
    <w:p w:rsidR="00236B50" w:rsidRPr="006614E2" w:rsidRDefault="00236B50" w:rsidP="002141A3">
      <w:pPr>
        <w:pStyle w:val="Nagwek4"/>
        <w:spacing w:after="0" w:afterAutospacing="0"/>
      </w:pPr>
      <w:r w:rsidRPr="006614E2">
        <w:rPr>
          <w:rStyle w:val="mw-headline"/>
        </w:rPr>
        <w:t>Bomba neutronowa</w:t>
      </w:r>
    </w:p>
    <w:p w:rsidR="00236B50" w:rsidRPr="006614E2" w:rsidRDefault="00236B50" w:rsidP="002141A3">
      <w:pPr>
        <w:pStyle w:val="NormalnyWeb"/>
        <w:spacing w:before="0" w:beforeAutospacing="0" w:after="0" w:afterAutospacing="0"/>
      </w:pPr>
      <w:r w:rsidRPr="006614E2">
        <w:t>Bomba neutronowa to specjalny rodzaj bomby termojądrowej. Siła jej wybuchu jest relatywnie niewielka. Małe jest również skażenie promieniotwórcze terenu . Czynnikiem rażącym jest promieniowanie przenikliwe – neutronowe ( szybkie neutrony – stąd nazwa), przenikające przez materię (w tym opancerzenie), ale zabójcze dla żywych organizmów .</w:t>
      </w:r>
    </w:p>
    <w:p w:rsidR="00236B50" w:rsidRPr="006614E2" w:rsidRDefault="00236B50" w:rsidP="002141A3">
      <w:pPr>
        <w:pStyle w:val="Nagwek4"/>
        <w:spacing w:after="0" w:afterAutospacing="0"/>
      </w:pPr>
      <w:r w:rsidRPr="006614E2">
        <w:rPr>
          <w:rStyle w:val="mw-headline"/>
        </w:rPr>
        <w:t>Bomba kobaltowa</w:t>
      </w:r>
    </w:p>
    <w:p w:rsidR="00236B50" w:rsidRPr="006614E2" w:rsidRDefault="00236B50" w:rsidP="002141A3">
      <w:pPr>
        <w:pStyle w:val="NormalnyWeb"/>
        <w:spacing w:before="0" w:beforeAutospacing="0" w:after="0" w:afterAutospacing="0"/>
      </w:pPr>
      <w:r w:rsidRPr="006614E2">
        <w:t xml:space="preserve">Bomba kobaltowa zawiera w osłonie kobalt , który pod wpływem wytwarzanych przez ładunek neutronów przekształca się w izotop Co-60 , silne i trwałe ( okres półrozpadu 5,26 lat) źródło promieniowania gamma . Głównym celem jest skażenie terenu, by uczynić go niezdatnym do zasiedlenia. Zamiast kobaltu dodatkiem może być złoto , które pozostanie radioaktywne przez okres kilku dni, oraz tantal i cynk (kilka miesięcy). Jedna bomba kobaltowa została zdetonowana przez Brytyjczyków. Test </w:t>
      </w:r>
      <w:proofErr w:type="spellStart"/>
      <w:r w:rsidRPr="006614E2">
        <w:t>jednokilotonowej</w:t>
      </w:r>
      <w:proofErr w:type="spellEnd"/>
      <w:r w:rsidRPr="006614E2">
        <w:t xml:space="preserve"> bomby nie powiódł się.</w:t>
      </w:r>
    </w:p>
    <w:p w:rsidR="002A493B" w:rsidRPr="006614E2" w:rsidRDefault="002A493B" w:rsidP="002141A3">
      <w:pPr>
        <w:spacing w:after="0"/>
        <w:rPr>
          <w:rFonts w:ascii="Times New Roman" w:hAnsi="Times New Roman"/>
          <w:sz w:val="24"/>
          <w:szCs w:val="24"/>
        </w:rPr>
      </w:pPr>
    </w:p>
    <w:p w:rsidR="002A493B" w:rsidRPr="006614E2" w:rsidRDefault="002A493B" w:rsidP="002141A3">
      <w:pPr>
        <w:pStyle w:val="NormalnyWeb"/>
        <w:spacing w:after="0" w:afterAutospacing="0"/>
        <w:jc w:val="both"/>
      </w:pPr>
      <w:r w:rsidRPr="006614E2">
        <w:rPr>
          <w:rStyle w:val="Pogrubienie"/>
        </w:rPr>
        <w:t>II. BROŃ CHEMICZNA</w:t>
      </w:r>
    </w:p>
    <w:p w:rsidR="002A493B" w:rsidRPr="006614E2" w:rsidRDefault="002A493B" w:rsidP="002141A3">
      <w:pPr>
        <w:pStyle w:val="NormalnyWeb"/>
        <w:spacing w:before="0" w:beforeAutospacing="0" w:after="0" w:afterAutospacing="0"/>
        <w:jc w:val="both"/>
      </w:pPr>
      <w:r w:rsidRPr="006614E2">
        <w:t>Broń chemiczna (bojowe środki trujące – BST) to specjalna grupa związków chemicznych, które poprzez bezpośrednie działanie na organizm człowieka lub przez skażenie środowiska (powietrza, wody, gleby i żywności) mogą spowodować masowe porażenie ludzi, zwierząt i roślin. Broń chemiczna należy do najgroźniejszych współczesnych środków rażenia.</w:t>
      </w:r>
      <w:r w:rsidRPr="006614E2">
        <w:br/>
      </w:r>
      <w:r w:rsidR="00236B50" w:rsidRPr="006614E2">
        <w:t>B</w:t>
      </w:r>
      <w:r w:rsidRPr="006614E2">
        <w:t>roń chemiczna</w:t>
      </w:r>
      <w:r w:rsidR="00236B50" w:rsidRPr="006614E2">
        <w:t xml:space="preserve"> </w:t>
      </w:r>
      <w:r w:rsidRPr="006614E2">
        <w:t xml:space="preserve"> oznacza niżej wymienione, występujące razem lub</w:t>
      </w:r>
      <w:r w:rsidR="00236B50" w:rsidRPr="006614E2">
        <w:t xml:space="preserve"> </w:t>
      </w:r>
      <w:r w:rsidRPr="006614E2">
        <w:t>oddzielnie:</w:t>
      </w:r>
    </w:p>
    <w:p w:rsidR="002A493B" w:rsidRPr="006614E2" w:rsidRDefault="002A493B" w:rsidP="002141A3">
      <w:pPr>
        <w:pStyle w:val="NormalnyWeb"/>
        <w:spacing w:before="0" w:beforeAutospacing="0" w:after="0" w:afterAutospacing="0"/>
        <w:jc w:val="both"/>
      </w:pPr>
      <w:r w:rsidRPr="006614E2">
        <w:t xml:space="preserve">a) toksyczne związki chemiczne i ich </w:t>
      </w:r>
      <w:proofErr w:type="spellStart"/>
      <w:r w:rsidRPr="006614E2">
        <w:t>prekursory</w:t>
      </w:r>
      <w:proofErr w:type="spellEnd"/>
      <w:r w:rsidRPr="006614E2">
        <w:t>, z wyłączeniem tych przypadków,</w:t>
      </w:r>
      <w:r w:rsidRPr="006614E2">
        <w:br/>
        <w:t xml:space="preserve">które są przeznaczone do celów nie zabronionych </w:t>
      </w:r>
      <w:r w:rsidR="00A2311B">
        <w:t xml:space="preserve">w </w:t>
      </w:r>
      <w:r w:rsidRPr="00A2311B">
        <w:rPr>
          <w:b/>
        </w:rPr>
        <w:t>Konwencji</w:t>
      </w:r>
      <w:r w:rsidR="00A2311B">
        <w:t xml:space="preserve"> </w:t>
      </w:r>
      <w:r w:rsidR="00A2311B">
        <w:rPr>
          <w:b/>
          <w:bCs/>
        </w:rPr>
        <w:t>o zakazie broni chemicznej (1993 r.)</w:t>
      </w:r>
      <w:r w:rsidR="00A2311B">
        <w:t xml:space="preserve"> , pod </w:t>
      </w:r>
      <w:r w:rsidRPr="006614E2">
        <w:t>warunkiem, że ich rodzaje i ilości są zgodne z takimi celami;</w:t>
      </w:r>
    </w:p>
    <w:p w:rsidR="002A493B" w:rsidRPr="006614E2" w:rsidRDefault="002A493B" w:rsidP="002141A3">
      <w:pPr>
        <w:pStyle w:val="NormalnyWeb"/>
        <w:spacing w:before="0" w:beforeAutospacing="0" w:after="0" w:afterAutospacing="0"/>
        <w:jc w:val="both"/>
      </w:pPr>
      <w:r w:rsidRPr="006614E2">
        <w:t>b) amunicję i urządzenia specjalnie zaprojektowane dla spowodowania śmierci lub</w:t>
      </w:r>
      <w:r w:rsidRPr="006614E2">
        <w:br/>
        <w:t>innej szkody poprzez toksyczne właściwości związków chemicznych</w:t>
      </w:r>
      <w:r w:rsidRPr="006614E2">
        <w:br/>
        <w:t>wyszczególnionych w ustępie a), wyzwalanych w rezultacie zastosowania takiej</w:t>
      </w:r>
      <w:r w:rsidRPr="006614E2">
        <w:br/>
        <w:t>amunicji i urządzeń;</w:t>
      </w:r>
    </w:p>
    <w:p w:rsidR="002A493B" w:rsidRPr="006614E2" w:rsidRDefault="002A493B" w:rsidP="002141A3">
      <w:pPr>
        <w:pStyle w:val="NormalnyWeb"/>
        <w:spacing w:before="0" w:beforeAutospacing="0" w:after="0" w:afterAutospacing="0"/>
        <w:jc w:val="both"/>
      </w:pPr>
      <w:r w:rsidRPr="006614E2">
        <w:t>c) wszelki sprzęt specjalnie zaprojektowany do użycia w bezpośrednim związku z</w:t>
      </w:r>
      <w:r w:rsidRPr="006614E2">
        <w:br/>
        <w:t>zastosowaniem amunicji i urządzeń określonych w ustępie b).</w:t>
      </w:r>
    </w:p>
    <w:p w:rsidR="002A493B" w:rsidRPr="006614E2" w:rsidRDefault="00236B50" w:rsidP="002141A3">
      <w:pPr>
        <w:pStyle w:val="NormalnyWeb"/>
        <w:spacing w:after="0" w:afterAutospacing="0"/>
        <w:jc w:val="both"/>
      </w:pPr>
      <w:r w:rsidRPr="006614E2">
        <w:t xml:space="preserve">  R</w:t>
      </w:r>
      <w:r w:rsidR="002A493B" w:rsidRPr="006614E2">
        <w:t>ozwój i użycie broni chemicznej na największą skalę miał miejsce podczas I wojny światowej. Podczas działań zbrojnych w wyniku porażenia bronią chemiczną po obu stronach konfliktu śmierć poniosło przeszło 91, 198 żołnierzy, a 1296, 513 zostało rannych.</w:t>
      </w:r>
    </w:p>
    <w:p w:rsidR="002A493B" w:rsidRPr="006614E2" w:rsidRDefault="002A493B" w:rsidP="002141A3">
      <w:pPr>
        <w:spacing w:after="0"/>
        <w:rPr>
          <w:rFonts w:ascii="Times New Roman" w:hAnsi="Times New Roman"/>
          <w:sz w:val="24"/>
          <w:szCs w:val="24"/>
        </w:rPr>
      </w:pPr>
      <w:hyperlink r:id="rId19" w:history="1">
        <w:r w:rsidR="00236B50" w:rsidRPr="006614E2">
          <w:rPr>
            <w:rFonts w:ascii="Times New Roman" w:hAnsi="Times New Roman"/>
            <w:color w:val="0000FF"/>
            <w:sz w:val="24"/>
            <w:szCs w:val="24"/>
          </w:rPr>
          <w:pict>
            <v:shape id="_x0000_i1030" type="#_x0000_t75" alt="Atak gazowy z użyciem chloru przeprowadzony podczas I wojny światowej.  " style="width:423.8pt;height:155.85pt" o:button="t">
              <v:imagedata r:id="rId20" r:href="rId21"/>
            </v:shape>
          </w:pict>
        </w:r>
      </w:hyperlink>
    </w:p>
    <w:p w:rsidR="002A493B" w:rsidRPr="006614E2" w:rsidRDefault="002A493B" w:rsidP="002141A3">
      <w:pPr>
        <w:pStyle w:val="wp-caption-text"/>
        <w:spacing w:before="0" w:beforeAutospacing="0" w:after="0" w:afterAutospacing="0"/>
        <w:rPr>
          <w:sz w:val="20"/>
        </w:rPr>
      </w:pPr>
      <w:r w:rsidRPr="006614E2">
        <w:rPr>
          <w:sz w:val="20"/>
        </w:rPr>
        <w:t xml:space="preserve">Atak gazowy z użyciem chloru przeprowadzony podczas I wojny światowej. </w:t>
      </w:r>
    </w:p>
    <w:p w:rsidR="002A493B" w:rsidRPr="006614E2" w:rsidRDefault="002A493B" w:rsidP="002141A3">
      <w:pPr>
        <w:spacing w:after="0"/>
        <w:rPr>
          <w:rFonts w:ascii="Times New Roman" w:hAnsi="Times New Roman"/>
          <w:sz w:val="24"/>
          <w:szCs w:val="24"/>
        </w:rPr>
      </w:pPr>
    </w:p>
    <w:p w:rsidR="002A493B" w:rsidRPr="006614E2" w:rsidRDefault="002A493B" w:rsidP="002141A3">
      <w:pPr>
        <w:pStyle w:val="NormalnyWeb"/>
        <w:spacing w:before="0" w:beforeAutospacing="0" w:after="0" w:afterAutospacing="0"/>
        <w:jc w:val="both"/>
      </w:pPr>
      <w:r w:rsidRPr="006614E2">
        <w:t>Rażące działanie środka trującego w powietrzu jest tym większe im większe jest stężenie i dłuższy czas ekspozycji.</w:t>
      </w:r>
    </w:p>
    <w:p w:rsidR="002A493B" w:rsidRPr="006614E2" w:rsidRDefault="002A493B" w:rsidP="002141A3">
      <w:pPr>
        <w:pStyle w:val="NormalnyWeb"/>
        <w:spacing w:after="0" w:afterAutospacing="0"/>
        <w:jc w:val="both"/>
      </w:pPr>
      <w:r w:rsidRPr="006614E2">
        <w:t>Podział broni chemicznej według kryterium sposobu oddziaływania na żywy organizm:</w:t>
      </w:r>
    </w:p>
    <w:p w:rsidR="002A493B" w:rsidRPr="006614E2" w:rsidRDefault="002A493B" w:rsidP="002141A3">
      <w:pPr>
        <w:pStyle w:val="NormalnyWeb"/>
        <w:spacing w:after="0" w:afterAutospacing="0"/>
        <w:jc w:val="both"/>
      </w:pPr>
      <w:r w:rsidRPr="006614E2">
        <w:t>1. Bojowe środki trujące (głównie gazy lub lotne ciecze):</w:t>
      </w:r>
    </w:p>
    <w:p w:rsidR="002A493B" w:rsidRPr="006614E2" w:rsidRDefault="002A493B" w:rsidP="002141A3">
      <w:pPr>
        <w:numPr>
          <w:ilvl w:val="0"/>
          <w:numId w:val="5"/>
        </w:numPr>
        <w:spacing w:before="100" w:beforeAutospacing="1" w:after="0" w:line="240" w:lineRule="auto"/>
        <w:rPr>
          <w:rFonts w:ascii="Times New Roman" w:hAnsi="Times New Roman"/>
          <w:sz w:val="24"/>
          <w:szCs w:val="24"/>
        </w:rPr>
      </w:pPr>
      <w:r w:rsidRPr="006614E2">
        <w:rPr>
          <w:rFonts w:ascii="Times New Roman" w:hAnsi="Times New Roman"/>
          <w:sz w:val="24"/>
          <w:szCs w:val="24"/>
        </w:rPr>
        <w:t xml:space="preserve">A. środki </w:t>
      </w:r>
      <w:r w:rsidRPr="00A2311B">
        <w:rPr>
          <w:rFonts w:ascii="Times New Roman" w:hAnsi="Times New Roman"/>
          <w:b/>
          <w:sz w:val="24"/>
          <w:szCs w:val="24"/>
        </w:rPr>
        <w:t>duszące</w:t>
      </w:r>
      <w:r w:rsidRPr="006614E2">
        <w:rPr>
          <w:rFonts w:ascii="Times New Roman" w:hAnsi="Times New Roman"/>
          <w:sz w:val="24"/>
          <w:szCs w:val="24"/>
        </w:rPr>
        <w:t xml:space="preserve"> </w:t>
      </w:r>
      <w:r w:rsidR="00236B50" w:rsidRPr="006614E2">
        <w:rPr>
          <w:rFonts w:ascii="Times New Roman" w:hAnsi="Times New Roman"/>
          <w:sz w:val="24"/>
          <w:szCs w:val="24"/>
        </w:rPr>
        <w:t>-</w:t>
      </w:r>
      <w:r w:rsidRPr="006614E2">
        <w:rPr>
          <w:rFonts w:ascii="Times New Roman" w:hAnsi="Times New Roman"/>
          <w:sz w:val="24"/>
          <w:szCs w:val="24"/>
        </w:rPr>
        <w:t xml:space="preserve"> zwykle oparte na cyjankach, blokują transport tlenu</w:t>
      </w:r>
      <w:r w:rsidRPr="006614E2">
        <w:rPr>
          <w:rFonts w:ascii="Times New Roman" w:hAnsi="Times New Roman"/>
          <w:sz w:val="24"/>
          <w:szCs w:val="24"/>
        </w:rPr>
        <w:br/>
        <w:t>przez krew z płuc do tkanek;</w:t>
      </w:r>
    </w:p>
    <w:p w:rsidR="002A493B" w:rsidRPr="006614E2" w:rsidRDefault="002A493B" w:rsidP="002141A3">
      <w:pPr>
        <w:numPr>
          <w:ilvl w:val="0"/>
          <w:numId w:val="5"/>
        </w:numPr>
        <w:spacing w:before="100" w:beforeAutospacing="1" w:after="0" w:line="240" w:lineRule="auto"/>
        <w:rPr>
          <w:rFonts w:ascii="Times New Roman" w:hAnsi="Times New Roman"/>
          <w:sz w:val="24"/>
          <w:szCs w:val="24"/>
        </w:rPr>
      </w:pPr>
      <w:r w:rsidRPr="006614E2">
        <w:rPr>
          <w:rFonts w:ascii="Times New Roman" w:hAnsi="Times New Roman"/>
          <w:sz w:val="24"/>
          <w:szCs w:val="24"/>
        </w:rPr>
        <w:t xml:space="preserve">B. środki </w:t>
      </w:r>
      <w:r w:rsidRPr="00A2311B">
        <w:rPr>
          <w:rFonts w:ascii="Times New Roman" w:hAnsi="Times New Roman"/>
          <w:b/>
          <w:sz w:val="24"/>
          <w:szCs w:val="24"/>
        </w:rPr>
        <w:t xml:space="preserve">parzące </w:t>
      </w:r>
      <w:r w:rsidR="00236B50" w:rsidRPr="006614E2">
        <w:rPr>
          <w:rFonts w:ascii="Times New Roman" w:hAnsi="Times New Roman"/>
          <w:sz w:val="24"/>
          <w:szCs w:val="24"/>
        </w:rPr>
        <w:t>-</w:t>
      </w:r>
      <w:r w:rsidRPr="006614E2">
        <w:rPr>
          <w:rFonts w:ascii="Times New Roman" w:hAnsi="Times New Roman"/>
          <w:sz w:val="24"/>
          <w:szCs w:val="24"/>
        </w:rPr>
        <w:t xml:space="preserve"> takie jak np. gaz musztardowy, które powodują</w:t>
      </w:r>
      <w:r w:rsidRPr="006614E2">
        <w:rPr>
          <w:rFonts w:ascii="Times New Roman" w:hAnsi="Times New Roman"/>
          <w:sz w:val="24"/>
          <w:szCs w:val="24"/>
        </w:rPr>
        <w:br/>
        <w:t>rozległe oparzenia skóry;</w:t>
      </w:r>
    </w:p>
    <w:p w:rsidR="002A493B" w:rsidRPr="006614E2" w:rsidRDefault="002A493B" w:rsidP="002141A3">
      <w:pPr>
        <w:numPr>
          <w:ilvl w:val="0"/>
          <w:numId w:val="5"/>
        </w:numPr>
        <w:spacing w:before="100" w:beforeAutospacing="1" w:after="0" w:line="240" w:lineRule="auto"/>
        <w:rPr>
          <w:rFonts w:ascii="Times New Roman" w:hAnsi="Times New Roman"/>
          <w:sz w:val="24"/>
          <w:szCs w:val="24"/>
        </w:rPr>
      </w:pPr>
      <w:r w:rsidRPr="006614E2">
        <w:rPr>
          <w:rFonts w:ascii="Times New Roman" w:hAnsi="Times New Roman"/>
          <w:sz w:val="24"/>
          <w:szCs w:val="24"/>
        </w:rPr>
        <w:t xml:space="preserve">C. środki </w:t>
      </w:r>
      <w:r w:rsidRPr="00A2311B">
        <w:rPr>
          <w:rFonts w:ascii="Times New Roman" w:hAnsi="Times New Roman"/>
          <w:b/>
          <w:sz w:val="24"/>
          <w:szCs w:val="24"/>
        </w:rPr>
        <w:t>krztuszące</w:t>
      </w:r>
      <w:r w:rsidRPr="006614E2">
        <w:rPr>
          <w:rFonts w:ascii="Times New Roman" w:hAnsi="Times New Roman"/>
          <w:sz w:val="24"/>
          <w:szCs w:val="24"/>
        </w:rPr>
        <w:t xml:space="preserve"> </w:t>
      </w:r>
      <w:r w:rsidR="00236B50" w:rsidRPr="006614E2">
        <w:rPr>
          <w:rFonts w:ascii="Times New Roman" w:hAnsi="Times New Roman"/>
          <w:sz w:val="24"/>
          <w:szCs w:val="24"/>
        </w:rPr>
        <w:t>-</w:t>
      </w:r>
      <w:r w:rsidRPr="006614E2">
        <w:rPr>
          <w:rFonts w:ascii="Times New Roman" w:hAnsi="Times New Roman"/>
          <w:sz w:val="24"/>
          <w:szCs w:val="24"/>
        </w:rPr>
        <w:t xml:space="preserve"> takie jak chlor, które silnie podrażniając górne</w:t>
      </w:r>
      <w:r w:rsidRPr="006614E2">
        <w:rPr>
          <w:rFonts w:ascii="Times New Roman" w:hAnsi="Times New Roman"/>
          <w:sz w:val="24"/>
          <w:szCs w:val="24"/>
        </w:rPr>
        <w:br/>
        <w:t>drogi oddechowe;</w:t>
      </w:r>
    </w:p>
    <w:p w:rsidR="002A493B" w:rsidRPr="006614E2" w:rsidRDefault="002A493B" w:rsidP="002141A3">
      <w:pPr>
        <w:numPr>
          <w:ilvl w:val="0"/>
          <w:numId w:val="5"/>
        </w:numPr>
        <w:spacing w:before="100" w:beforeAutospacing="1" w:after="0" w:line="240" w:lineRule="auto"/>
        <w:rPr>
          <w:rFonts w:ascii="Times New Roman" w:hAnsi="Times New Roman"/>
          <w:sz w:val="24"/>
          <w:szCs w:val="24"/>
        </w:rPr>
      </w:pPr>
      <w:r w:rsidRPr="006614E2">
        <w:rPr>
          <w:rFonts w:ascii="Times New Roman" w:hAnsi="Times New Roman"/>
          <w:sz w:val="24"/>
          <w:szCs w:val="24"/>
        </w:rPr>
        <w:t xml:space="preserve">D. środki </w:t>
      </w:r>
      <w:r w:rsidRPr="00A2311B">
        <w:rPr>
          <w:rFonts w:ascii="Times New Roman" w:hAnsi="Times New Roman"/>
          <w:b/>
          <w:sz w:val="24"/>
          <w:szCs w:val="24"/>
        </w:rPr>
        <w:t>paralityczno-drgawkowe</w:t>
      </w:r>
      <w:r w:rsidRPr="006614E2">
        <w:rPr>
          <w:rFonts w:ascii="Times New Roman" w:hAnsi="Times New Roman"/>
          <w:sz w:val="24"/>
          <w:szCs w:val="24"/>
        </w:rPr>
        <w:t xml:space="preserve"> </w:t>
      </w:r>
      <w:r w:rsidR="00236B50" w:rsidRPr="006614E2">
        <w:rPr>
          <w:rFonts w:ascii="Times New Roman" w:hAnsi="Times New Roman"/>
          <w:sz w:val="24"/>
          <w:szCs w:val="24"/>
        </w:rPr>
        <w:t>-</w:t>
      </w:r>
      <w:r w:rsidRPr="006614E2">
        <w:rPr>
          <w:rFonts w:ascii="Times New Roman" w:hAnsi="Times New Roman"/>
          <w:sz w:val="24"/>
          <w:szCs w:val="24"/>
        </w:rPr>
        <w:t xml:space="preserve"> takie jak np. tabun, sarin,</w:t>
      </w:r>
      <w:r w:rsidRPr="006614E2">
        <w:rPr>
          <w:rFonts w:ascii="Times New Roman" w:hAnsi="Times New Roman"/>
          <w:sz w:val="24"/>
          <w:szCs w:val="24"/>
        </w:rPr>
        <w:br/>
      </w:r>
      <w:proofErr w:type="spellStart"/>
      <w:r w:rsidRPr="006614E2">
        <w:rPr>
          <w:rFonts w:ascii="Times New Roman" w:hAnsi="Times New Roman"/>
          <w:sz w:val="24"/>
          <w:szCs w:val="24"/>
        </w:rPr>
        <w:t>cyklosarin</w:t>
      </w:r>
      <w:proofErr w:type="spellEnd"/>
      <w:r w:rsidRPr="006614E2">
        <w:rPr>
          <w:rFonts w:ascii="Times New Roman" w:hAnsi="Times New Roman"/>
          <w:sz w:val="24"/>
          <w:szCs w:val="24"/>
        </w:rPr>
        <w:t xml:space="preserve">, które </w:t>
      </w:r>
      <w:r w:rsidR="00236B50" w:rsidRPr="006614E2">
        <w:rPr>
          <w:rFonts w:ascii="Times New Roman" w:hAnsi="Times New Roman"/>
          <w:sz w:val="24"/>
          <w:szCs w:val="24"/>
        </w:rPr>
        <w:t>działają</w:t>
      </w:r>
      <w:r w:rsidRPr="006614E2">
        <w:rPr>
          <w:rFonts w:ascii="Times New Roman" w:hAnsi="Times New Roman"/>
          <w:sz w:val="24"/>
          <w:szCs w:val="24"/>
        </w:rPr>
        <w:t xml:space="preserve"> na układ nerwowy człowieka;</w:t>
      </w:r>
    </w:p>
    <w:p w:rsidR="002A493B" w:rsidRPr="006614E2" w:rsidRDefault="002A493B" w:rsidP="002141A3">
      <w:pPr>
        <w:numPr>
          <w:ilvl w:val="0"/>
          <w:numId w:val="5"/>
        </w:numPr>
        <w:spacing w:before="100" w:beforeAutospacing="1" w:after="0" w:line="240" w:lineRule="auto"/>
        <w:rPr>
          <w:rFonts w:ascii="Times New Roman" w:hAnsi="Times New Roman"/>
          <w:sz w:val="24"/>
          <w:szCs w:val="24"/>
        </w:rPr>
      </w:pPr>
      <w:r w:rsidRPr="006614E2">
        <w:rPr>
          <w:rFonts w:ascii="Times New Roman" w:hAnsi="Times New Roman"/>
          <w:sz w:val="24"/>
          <w:szCs w:val="24"/>
        </w:rPr>
        <w:t xml:space="preserve">E. środki </w:t>
      </w:r>
      <w:r w:rsidRPr="00A2311B">
        <w:rPr>
          <w:rFonts w:ascii="Times New Roman" w:hAnsi="Times New Roman"/>
          <w:b/>
          <w:sz w:val="24"/>
          <w:szCs w:val="24"/>
        </w:rPr>
        <w:t>halucynogenne i usypiające</w:t>
      </w:r>
      <w:r w:rsidRPr="006614E2">
        <w:rPr>
          <w:rFonts w:ascii="Times New Roman" w:hAnsi="Times New Roman"/>
          <w:sz w:val="24"/>
          <w:szCs w:val="24"/>
        </w:rPr>
        <w:t xml:space="preserve">, zwane psychogazami </w:t>
      </w:r>
      <w:r w:rsidR="00236B50" w:rsidRPr="006614E2">
        <w:rPr>
          <w:rFonts w:ascii="Times New Roman" w:hAnsi="Times New Roman"/>
          <w:sz w:val="24"/>
          <w:szCs w:val="24"/>
        </w:rPr>
        <w:t>-</w:t>
      </w:r>
      <w:r w:rsidRPr="006614E2">
        <w:rPr>
          <w:rFonts w:ascii="Times New Roman" w:hAnsi="Times New Roman"/>
          <w:sz w:val="24"/>
          <w:szCs w:val="24"/>
        </w:rPr>
        <w:t xml:space="preserve"> (takie jak LSD czy BZ).</w:t>
      </w:r>
    </w:p>
    <w:p w:rsidR="002A493B" w:rsidRPr="006614E2" w:rsidRDefault="002A493B" w:rsidP="002141A3">
      <w:pPr>
        <w:spacing w:after="0"/>
        <w:jc w:val="center"/>
        <w:rPr>
          <w:rFonts w:ascii="Times New Roman" w:hAnsi="Times New Roman"/>
          <w:sz w:val="24"/>
          <w:szCs w:val="24"/>
        </w:rPr>
      </w:pPr>
      <w:hyperlink r:id="rId22" w:history="1">
        <w:r w:rsidR="002141A3" w:rsidRPr="006614E2">
          <w:rPr>
            <w:rFonts w:ascii="Times New Roman" w:hAnsi="Times New Roman"/>
            <w:color w:val="0000FF"/>
            <w:sz w:val="24"/>
            <w:szCs w:val="24"/>
          </w:rPr>
          <w:pict>
            <v:shape id="_x0000_i1031" type="#_x0000_t75" alt="bch" style="width:253.8pt;height:176.35pt" o:button="t">
              <v:imagedata r:id="rId23" r:href="rId24"/>
            </v:shape>
          </w:pict>
        </w:r>
      </w:hyperlink>
    </w:p>
    <w:p w:rsidR="002A493B" w:rsidRPr="006614E2" w:rsidRDefault="002A493B" w:rsidP="002141A3">
      <w:pPr>
        <w:pStyle w:val="wp-caption-text"/>
        <w:spacing w:after="0" w:afterAutospacing="0"/>
        <w:rPr>
          <w:sz w:val="20"/>
        </w:rPr>
      </w:pPr>
      <w:r w:rsidRPr="006614E2">
        <w:rPr>
          <w:sz w:val="20"/>
        </w:rPr>
        <w:t xml:space="preserve">Amerykańska lotnicza bomba chemiczna MK 116 WETEYE. </w:t>
      </w:r>
    </w:p>
    <w:p w:rsidR="00236B50" w:rsidRPr="006614E2" w:rsidRDefault="00236B50" w:rsidP="002141A3">
      <w:pPr>
        <w:pStyle w:val="wp-caption-text"/>
        <w:spacing w:after="0" w:afterAutospacing="0"/>
      </w:pPr>
    </w:p>
    <w:p w:rsidR="002A493B" w:rsidRPr="006614E2" w:rsidRDefault="002A493B" w:rsidP="002141A3">
      <w:pPr>
        <w:spacing w:after="0"/>
        <w:rPr>
          <w:rFonts w:ascii="Times New Roman" w:hAnsi="Times New Roman"/>
          <w:sz w:val="24"/>
          <w:szCs w:val="24"/>
        </w:rPr>
      </w:pPr>
      <w:hyperlink r:id="rId25" w:history="1">
        <w:r w:rsidRPr="006614E2">
          <w:rPr>
            <w:rFonts w:ascii="Times New Roman" w:hAnsi="Times New Roman"/>
            <w:color w:val="0000FF"/>
            <w:sz w:val="24"/>
            <w:szCs w:val="24"/>
          </w:rPr>
          <w:pict>
            <v:shape id="_x0000_i1032" type="#_x0000_t75" alt="sac" style="width:425.15pt;height:282.1pt" o:button="t">
              <v:imagedata r:id="rId26" r:href="rId27"/>
            </v:shape>
          </w:pict>
        </w:r>
      </w:hyperlink>
    </w:p>
    <w:p w:rsidR="002A493B" w:rsidRPr="006614E2" w:rsidRDefault="002A493B" w:rsidP="002141A3">
      <w:pPr>
        <w:pStyle w:val="wp-caption-text"/>
        <w:spacing w:before="0" w:beforeAutospacing="0" w:after="0" w:afterAutospacing="0"/>
      </w:pPr>
      <w:r w:rsidRPr="006614E2">
        <w:rPr>
          <w:sz w:val="20"/>
        </w:rPr>
        <w:t xml:space="preserve">Rodzaje amunicji chemicznej. </w:t>
      </w:r>
    </w:p>
    <w:p w:rsidR="002A493B" w:rsidRPr="006614E2" w:rsidRDefault="002A493B" w:rsidP="002141A3">
      <w:pPr>
        <w:pStyle w:val="NormalnyWeb"/>
        <w:spacing w:after="0" w:afterAutospacing="0"/>
        <w:jc w:val="both"/>
      </w:pPr>
      <w:r w:rsidRPr="006614E2">
        <w:rPr>
          <w:rStyle w:val="Pogrubienie"/>
        </w:rPr>
        <w:t>III. BROŃ BIOLOGICZNA</w:t>
      </w:r>
    </w:p>
    <w:p w:rsidR="002A493B" w:rsidRPr="006614E2" w:rsidRDefault="002A493B" w:rsidP="00A2311B">
      <w:pPr>
        <w:pStyle w:val="NormalnyWeb"/>
        <w:spacing w:before="0" w:beforeAutospacing="0" w:after="0" w:afterAutospacing="0"/>
        <w:jc w:val="both"/>
      </w:pPr>
      <w:r w:rsidRPr="006614E2">
        <w:t>Broń biologiczna (broń B, broń bakteriologiczna) to broń masowego rażenia, w skład której wchodzą różne drobnoustroje chorobotwórcze (wirusy, bakterie, riketsje, pierwotniaki) oraz ich toksyny wywołujące epidemie chorób wśród ludzi, zwierząt i roślin. Zastosowanie w walce drobnoustrojów chorobotwórczych może być niebezpieczne ze względu na nieprzewidywalne skutki ich użycia. Zmutowane przetrwalniki mogą stanowić bowiem zagrożenia dla środowiska i strony atakującej.</w:t>
      </w:r>
    </w:p>
    <w:p w:rsidR="002A493B" w:rsidRPr="006614E2" w:rsidRDefault="002A493B" w:rsidP="002141A3">
      <w:pPr>
        <w:pStyle w:val="NormalnyWeb"/>
        <w:spacing w:after="0" w:afterAutospacing="0"/>
        <w:jc w:val="both"/>
      </w:pPr>
      <w:r w:rsidRPr="006614E2">
        <w:t>Broń biologiczna może być stosowana poprzez podrzucanie zarażonej żywności, odzieży, materiałów opatrunkowych, skażenie ujęć wody, a nawet przenoszona w listach. Niektóre jej rodzaje mogą swobodnie przemieszczać się w powietrzu, co skutkuje łatwością jej rozprzestrzeniania. Drobnoustroje chorobotwórcze mogą być rozprzestrzeniane za pośrednictwem ich naturalnych nosicieli, jak insekty (pchły, pluskwy i wszy) oraz gryzonie (szczury i myszy). Broń biologiczną można stosować przy użyciu środków napadu powietrznego (samoloty, śmigłowce, rakiety), a także zwykłych samolotów rolniczych. Broń biologiczną mogą stanowić również toksyny produkowane przez organizmy żywe w odpowiednich stężeniach.</w:t>
      </w:r>
    </w:p>
    <w:p w:rsidR="002A493B" w:rsidRPr="006614E2" w:rsidRDefault="002A493B" w:rsidP="00A2311B">
      <w:pPr>
        <w:pStyle w:val="NormalnyWeb"/>
        <w:spacing w:before="0" w:beforeAutospacing="0" w:after="0" w:afterAutospacing="0"/>
        <w:jc w:val="both"/>
      </w:pPr>
      <w:r w:rsidRPr="006614E2">
        <w:t>Podział broni biologicznej ze względu na czynniki:</w:t>
      </w:r>
    </w:p>
    <w:p w:rsidR="002A493B" w:rsidRPr="006614E2" w:rsidRDefault="002A493B" w:rsidP="002141A3">
      <w:pPr>
        <w:numPr>
          <w:ilvl w:val="0"/>
          <w:numId w:val="4"/>
        </w:numPr>
        <w:spacing w:after="0" w:line="240" w:lineRule="auto"/>
        <w:rPr>
          <w:rFonts w:ascii="Times New Roman" w:hAnsi="Times New Roman"/>
          <w:sz w:val="24"/>
          <w:szCs w:val="24"/>
        </w:rPr>
      </w:pPr>
      <w:r w:rsidRPr="006614E2">
        <w:rPr>
          <w:rFonts w:ascii="Times New Roman" w:hAnsi="Times New Roman"/>
          <w:sz w:val="24"/>
          <w:szCs w:val="24"/>
        </w:rPr>
        <w:t>bakterie (wąglik, dżuma, tularemia, bruceloza, żółta febra) – najmniejsze żywe organizmy mogące samodzielnie się rozmnażać, mają różne kształty i rozmiary, produkują własne toksyny; część z nich – jak wąglik – może tworzyć formy przetrwalnikowe (spory);</w:t>
      </w:r>
    </w:p>
    <w:p w:rsidR="002A493B" w:rsidRPr="006614E2" w:rsidRDefault="002A493B" w:rsidP="002141A3">
      <w:pPr>
        <w:numPr>
          <w:ilvl w:val="0"/>
          <w:numId w:val="4"/>
        </w:numPr>
        <w:spacing w:before="100" w:beforeAutospacing="1" w:after="0" w:line="240" w:lineRule="auto"/>
        <w:rPr>
          <w:rFonts w:ascii="Times New Roman" w:hAnsi="Times New Roman"/>
          <w:sz w:val="24"/>
          <w:szCs w:val="24"/>
        </w:rPr>
      </w:pPr>
      <w:r w:rsidRPr="006614E2">
        <w:rPr>
          <w:rFonts w:ascii="Times New Roman" w:hAnsi="Times New Roman"/>
          <w:sz w:val="24"/>
          <w:szCs w:val="24"/>
        </w:rPr>
        <w:t xml:space="preserve">wirusy (ospa, gorączki krwotoczne – </w:t>
      </w:r>
      <w:proofErr w:type="spellStart"/>
      <w:r w:rsidRPr="006614E2">
        <w:rPr>
          <w:rFonts w:ascii="Times New Roman" w:hAnsi="Times New Roman"/>
          <w:sz w:val="24"/>
          <w:szCs w:val="24"/>
        </w:rPr>
        <w:t>Ebola</w:t>
      </w:r>
      <w:proofErr w:type="spellEnd"/>
      <w:r w:rsidRPr="006614E2">
        <w:rPr>
          <w:rFonts w:ascii="Times New Roman" w:hAnsi="Times New Roman"/>
          <w:sz w:val="24"/>
          <w:szCs w:val="24"/>
        </w:rPr>
        <w:t xml:space="preserve">, Marburg, </w:t>
      </w:r>
      <w:proofErr w:type="spellStart"/>
      <w:r w:rsidRPr="006614E2">
        <w:rPr>
          <w:rFonts w:ascii="Times New Roman" w:hAnsi="Times New Roman"/>
          <w:sz w:val="24"/>
          <w:szCs w:val="24"/>
        </w:rPr>
        <w:t>Congo</w:t>
      </w:r>
      <w:proofErr w:type="spellEnd"/>
      <w:r w:rsidRPr="006614E2">
        <w:rPr>
          <w:rFonts w:ascii="Times New Roman" w:hAnsi="Times New Roman"/>
          <w:sz w:val="24"/>
          <w:szCs w:val="24"/>
        </w:rPr>
        <w:t>)- mniejsze niż bakterie, nie mogą rozmnażać się samodzielnie, ponieważ potrzebują do tego nosiciela;</w:t>
      </w:r>
    </w:p>
    <w:p w:rsidR="002A493B" w:rsidRPr="006614E2" w:rsidRDefault="002A493B" w:rsidP="002141A3">
      <w:pPr>
        <w:numPr>
          <w:ilvl w:val="0"/>
          <w:numId w:val="4"/>
        </w:numPr>
        <w:spacing w:before="100" w:beforeAutospacing="1" w:after="0" w:line="240" w:lineRule="auto"/>
        <w:rPr>
          <w:rFonts w:ascii="Times New Roman" w:hAnsi="Times New Roman"/>
          <w:sz w:val="24"/>
          <w:szCs w:val="24"/>
        </w:rPr>
      </w:pPr>
      <w:r w:rsidRPr="006614E2">
        <w:rPr>
          <w:rFonts w:ascii="Times New Roman" w:hAnsi="Times New Roman"/>
          <w:sz w:val="24"/>
          <w:szCs w:val="24"/>
        </w:rPr>
        <w:t>toksyny (jad kiełbasiany, rycyna) – toksyczne substancje wytwarzane przez zwierzęta, rośliny (np. grzyby) lub bakterie, porażenie następuje najczęściej poprzez wdychanie, drogą pokarmową, lub oddziaływanie przez skórę.</w:t>
      </w:r>
    </w:p>
    <w:p w:rsidR="002A493B" w:rsidRPr="006614E2" w:rsidRDefault="002A493B" w:rsidP="002141A3">
      <w:pPr>
        <w:spacing w:after="0"/>
        <w:jc w:val="center"/>
        <w:rPr>
          <w:rFonts w:ascii="Times New Roman" w:hAnsi="Times New Roman"/>
          <w:sz w:val="24"/>
          <w:szCs w:val="24"/>
        </w:rPr>
      </w:pPr>
      <w:hyperlink r:id="rId28" w:history="1">
        <w:r w:rsidRPr="006614E2">
          <w:rPr>
            <w:rFonts w:ascii="Times New Roman" w:hAnsi="Times New Roman"/>
            <w:color w:val="0000FF"/>
            <w:sz w:val="24"/>
            <w:szCs w:val="24"/>
          </w:rPr>
          <w:pict>
            <v:shape id="_x0000_i1033" type="#_x0000_t75" alt="rbb" style="width:344.95pt;height:261.1pt" o:button="t">
              <v:imagedata r:id="rId29" r:href="rId30"/>
            </v:shape>
          </w:pict>
        </w:r>
      </w:hyperlink>
    </w:p>
    <w:p w:rsidR="002A493B" w:rsidRPr="006614E2" w:rsidRDefault="002A493B" w:rsidP="002141A3">
      <w:pPr>
        <w:pStyle w:val="wp-caption-text"/>
        <w:spacing w:before="0" w:beforeAutospacing="0" w:after="0" w:afterAutospacing="0"/>
        <w:rPr>
          <w:sz w:val="18"/>
        </w:rPr>
      </w:pPr>
      <w:r w:rsidRPr="006614E2">
        <w:rPr>
          <w:sz w:val="20"/>
        </w:rPr>
        <w:t xml:space="preserve">Rodzaje broni biologicznej. </w:t>
      </w:r>
    </w:p>
    <w:p w:rsidR="002A493B" w:rsidRDefault="002A493B" w:rsidP="002141A3">
      <w:pPr>
        <w:pStyle w:val="NormalnyWeb"/>
        <w:spacing w:after="0" w:afterAutospacing="0"/>
        <w:jc w:val="both"/>
      </w:pPr>
      <w:r w:rsidRPr="006614E2">
        <w:t>Środki rażenia broni biologicznej mogą być przenoszone i rozprzestrzeniane przez</w:t>
      </w:r>
      <w:r w:rsidRPr="006614E2">
        <w:br/>
        <w:t>pociski artyleryjskie i rakietowe, zrzucane z samolotu np. w postaci bomb (lub specjalnych pojemników) z zakażonymi organizmami lub cieczami oraz rozpylane za pomocą przyrządów rozpylających. Broń biologiczna (BB) obejmuje organizmy żywe oraz toksyny przez nie produkowane lub otrzymywane sztucznie, które mogą doprowadzić do śmierci lub porażeń ludzi, zwierząt lub upraw rolniczych.</w:t>
      </w:r>
    </w:p>
    <w:p w:rsidR="006614E2" w:rsidRPr="006614E2" w:rsidRDefault="006614E2" w:rsidP="00A2311B">
      <w:pPr>
        <w:pStyle w:val="NormalnyWeb"/>
        <w:spacing w:before="0" w:beforeAutospacing="0" w:after="0" w:afterAutospacing="0"/>
        <w:jc w:val="both"/>
        <w:rPr>
          <w:b/>
        </w:rPr>
      </w:pPr>
      <w:r w:rsidRPr="006614E2">
        <w:rPr>
          <w:rFonts w:ascii="Times-Roman" w:eastAsia="Calibri" w:hAnsi="Times-Roman"/>
          <w:b/>
          <w:color w:val="000000"/>
          <w:lang w:eastAsia="en-US"/>
        </w:rPr>
        <w:t>Post</w:t>
      </w:r>
      <w:r w:rsidRPr="006614E2">
        <w:rPr>
          <w:rFonts w:ascii="TT17o00" w:eastAsia="Calibri" w:hAnsi="TT17o00"/>
          <w:b/>
          <w:color w:val="000000"/>
          <w:lang w:eastAsia="en-US"/>
        </w:rPr>
        <w:t>ę</w:t>
      </w:r>
      <w:r w:rsidRPr="006614E2">
        <w:rPr>
          <w:rFonts w:ascii="Times-Roman" w:eastAsia="Calibri" w:hAnsi="Times-Roman"/>
          <w:b/>
          <w:color w:val="000000"/>
          <w:lang w:eastAsia="en-US"/>
        </w:rPr>
        <w:t>powanie ludno</w:t>
      </w:r>
      <w:r w:rsidRPr="006614E2">
        <w:rPr>
          <w:rFonts w:ascii="TT17o00" w:eastAsia="Calibri" w:hAnsi="TT17o00"/>
          <w:b/>
          <w:color w:val="000000"/>
          <w:lang w:eastAsia="en-US"/>
        </w:rPr>
        <w:t>ś</w:t>
      </w:r>
      <w:r w:rsidRPr="006614E2">
        <w:rPr>
          <w:rFonts w:ascii="Times-Roman" w:eastAsia="Calibri" w:hAnsi="Times-Roman"/>
          <w:b/>
          <w:color w:val="000000"/>
          <w:lang w:eastAsia="en-US"/>
        </w:rPr>
        <w:t>ci w rejonach pora</w:t>
      </w:r>
      <w:r w:rsidRPr="006614E2">
        <w:rPr>
          <w:rFonts w:ascii="TT17o00" w:eastAsia="Calibri" w:hAnsi="TT17o00"/>
          <w:b/>
          <w:color w:val="000000"/>
          <w:lang w:eastAsia="en-US"/>
        </w:rPr>
        <w:t>ż</w:t>
      </w:r>
      <w:r w:rsidRPr="006614E2">
        <w:rPr>
          <w:rFonts w:ascii="Times-Roman" w:eastAsia="Calibri" w:hAnsi="Times-Roman"/>
          <w:b/>
          <w:color w:val="000000"/>
          <w:lang w:eastAsia="en-US"/>
        </w:rPr>
        <w:t>enia</w:t>
      </w:r>
      <w:r>
        <w:rPr>
          <w:rFonts w:ascii="Times-Roman" w:eastAsia="Calibri" w:hAnsi="Times-Roman"/>
          <w:b/>
          <w:color w:val="000000"/>
          <w:lang w:eastAsia="en-US"/>
        </w:rPr>
        <w:t>:</w:t>
      </w:r>
    </w:p>
    <w:p w:rsidR="006614E2" w:rsidRPr="006614E2" w:rsidRDefault="006614E2" w:rsidP="00A2311B">
      <w:pPr>
        <w:pStyle w:val="NormalnyWeb"/>
        <w:spacing w:before="0" w:beforeAutospacing="0" w:after="0" w:afterAutospacing="0"/>
      </w:pPr>
      <w:r w:rsidRPr="006614E2">
        <w:rPr>
          <w:rFonts w:eastAsia="Calibri"/>
          <w:color w:val="000000"/>
          <w:lang w:eastAsia="en-US"/>
        </w:rPr>
        <w:t>Rejon rażenia bronią jądrową. Zasady zachowania w terenie skażonym.:</w:t>
      </w:r>
    </w:p>
    <w:p w:rsidR="006614E2" w:rsidRPr="006614E2" w:rsidRDefault="006614E2" w:rsidP="006614E2">
      <w:pPr>
        <w:pStyle w:val="NormalnyWeb"/>
        <w:numPr>
          <w:ilvl w:val="0"/>
          <w:numId w:val="15"/>
        </w:numPr>
        <w:spacing w:before="0" w:beforeAutospacing="0" w:after="0" w:afterAutospacing="0"/>
      </w:pPr>
      <w:r w:rsidRPr="006614E2">
        <w:rPr>
          <w:rFonts w:eastAsia="Calibri"/>
          <w:color w:val="000000"/>
          <w:lang w:eastAsia="en-US"/>
        </w:rPr>
        <w:t>możliwie jak najkrócej pozostań w rejonie zagrożenia,</w:t>
      </w:r>
    </w:p>
    <w:p w:rsidR="006614E2" w:rsidRPr="006614E2" w:rsidRDefault="006614E2" w:rsidP="006614E2">
      <w:pPr>
        <w:pStyle w:val="NormalnyWeb"/>
        <w:numPr>
          <w:ilvl w:val="0"/>
          <w:numId w:val="15"/>
        </w:numPr>
        <w:spacing w:before="0" w:beforeAutospacing="0" w:after="0" w:afterAutospacing="0"/>
      </w:pPr>
      <w:r w:rsidRPr="006614E2">
        <w:rPr>
          <w:rFonts w:eastAsia="Calibri"/>
          <w:color w:val="000000"/>
          <w:lang w:eastAsia="en-US"/>
        </w:rPr>
        <w:t xml:space="preserve"> nie dotykaj żadnych przedmiotów, nie opieraj się o drzewa i ściany budynków,</w:t>
      </w:r>
      <w:r w:rsidRPr="006614E2">
        <w:rPr>
          <w:rFonts w:eastAsia="Calibri"/>
          <w:color w:val="000000"/>
          <w:lang w:eastAsia="en-US"/>
        </w:rPr>
        <w:br/>
        <w:t xml:space="preserve"> omijaj kałuże,</w:t>
      </w:r>
    </w:p>
    <w:p w:rsidR="006614E2" w:rsidRPr="006614E2" w:rsidRDefault="006614E2" w:rsidP="006614E2">
      <w:pPr>
        <w:pStyle w:val="NormalnyWeb"/>
        <w:numPr>
          <w:ilvl w:val="0"/>
          <w:numId w:val="15"/>
        </w:numPr>
        <w:spacing w:after="0" w:afterAutospacing="0"/>
      </w:pPr>
      <w:r w:rsidRPr="006614E2">
        <w:rPr>
          <w:rFonts w:eastAsia="Calibri"/>
          <w:color w:val="000000"/>
          <w:lang w:eastAsia="en-US"/>
        </w:rPr>
        <w:t xml:space="preserve"> nie pij skażonej wody i nie spożywaj skażonej żywności,</w:t>
      </w:r>
    </w:p>
    <w:p w:rsidR="006614E2" w:rsidRPr="006614E2" w:rsidRDefault="006614E2" w:rsidP="006614E2">
      <w:pPr>
        <w:pStyle w:val="NormalnyWeb"/>
        <w:numPr>
          <w:ilvl w:val="0"/>
          <w:numId w:val="15"/>
        </w:numPr>
        <w:spacing w:after="0" w:afterAutospacing="0"/>
      </w:pPr>
      <w:r w:rsidRPr="006614E2">
        <w:rPr>
          <w:rFonts w:eastAsia="Calibri"/>
          <w:color w:val="000000"/>
          <w:lang w:eastAsia="en-US"/>
        </w:rPr>
        <w:t xml:space="preserve"> nie brudź nieosłoniętych części ciała.</w:t>
      </w:r>
    </w:p>
    <w:p w:rsidR="006614E2" w:rsidRPr="006614E2" w:rsidRDefault="006614E2" w:rsidP="006614E2">
      <w:pPr>
        <w:pStyle w:val="NormalnyWeb"/>
        <w:spacing w:after="0" w:afterAutospacing="0"/>
        <w:rPr>
          <w:rFonts w:eastAsia="Calibri"/>
          <w:color w:val="000000"/>
          <w:lang w:eastAsia="en-US"/>
        </w:rPr>
      </w:pPr>
      <w:r w:rsidRPr="006614E2">
        <w:rPr>
          <w:rFonts w:eastAsia="Calibri"/>
          <w:color w:val="000000"/>
          <w:lang w:eastAsia="en-US"/>
        </w:rPr>
        <w:t>Rejon rażenia bronią chemiczną. Zasady zachowania:</w:t>
      </w:r>
    </w:p>
    <w:p w:rsidR="006614E2" w:rsidRPr="006614E2" w:rsidRDefault="006614E2" w:rsidP="006614E2">
      <w:pPr>
        <w:pStyle w:val="NormalnyWeb"/>
        <w:spacing w:before="0" w:beforeAutospacing="0" w:after="0" w:afterAutospacing="0"/>
        <w:jc w:val="both"/>
        <w:rPr>
          <w:rFonts w:eastAsia="Calibri"/>
          <w:color w:val="000000"/>
          <w:lang w:eastAsia="en-US"/>
        </w:rPr>
      </w:pPr>
      <w:r w:rsidRPr="006614E2">
        <w:rPr>
          <w:rFonts w:eastAsia="Calibri"/>
          <w:color w:val="000000"/>
          <w:lang w:eastAsia="en-US"/>
        </w:rPr>
        <w:t>Po ogłoszeniu alarmu o skażeniach bojowymi środkami trującymi należy udać się do budynków ochronnyc</w:t>
      </w:r>
      <w:r w:rsidR="00A2311B">
        <w:rPr>
          <w:rFonts w:eastAsia="Calibri"/>
          <w:color w:val="000000"/>
          <w:lang w:eastAsia="en-US"/>
        </w:rPr>
        <w:t xml:space="preserve">h. </w:t>
      </w:r>
      <w:r w:rsidRPr="006614E2">
        <w:rPr>
          <w:rFonts w:eastAsia="Calibri"/>
          <w:color w:val="000000"/>
          <w:lang w:eastAsia="en-US"/>
        </w:rPr>
        <w:t xml:space="preserve">W budynkach nieprzystosowanych do ochrony trzeba założyć maski przeciwgazowe lub zastosować zastępcze środki ochrony dróg oddechowych. Jeśli przebywa się na zewnątrz lub musi opuścić pomieszczenie, wówczas należy założyć odzież ochronną. W miarę możliwości trzeba jak najszybciej oddalić się z terenu objętego skażeniem i udać </w:t>
      </w:r>
      <w:r w:rsidR="00A2311B">
        <w:rPr>
          <w:rFonts w:eastAsia="Calibri"/>
          <w:color w:val="000000"/>
          <w:lang w:eastAsia="en-US"/>
        </w:rPr>
        <w:br/>
      </w:r>
      <w:r w:rsidRPr="006614E2">
        <w:rPr>
          <w:rFonts w:eastAsia="Calibri"/>
          <w:color w:val="000000"/>
          <w:lang w:eastAsia="en-US"/>
        </w:rPr>
        <w:t>w miejsce wskazane przez odpowiednie służby, gdzie zostaną przeprowadzone zabiegi sanitarne.</w:t>
      </w:r>
    </w:p>
    <w:p w:rsidR="006614E2" w:rsidRPr="006614E2" w:rsidRDefault="006614E2" w:rsidP="006614E2">
      <w:pPr>
        <w:pStyle w:val="NormalnyWeb"/>
        <w:spacing w:before="0" w:beforeAutospacing="0" w:after="0" w:afterAutospacing="0"/>
        <w:jc w:val="both"/>
        <w:rPr>
          <w:rFonts w:eastAsia="Calibri"/>
          <w:color w:val="000000"/>
          <w:lang w:eastAsia="en-US"/>
        </w:rPr>
      </w:pPr>
    </w:p>
    <w:p w:rsidR="006614E2" w:rsidRPr="006614E2" w:rsidRDefault="006614E2" w:rsidP="006614E2">
      <w:pPr>
        <w:pStyle w:val="NormalnyWeb"/>
        <w:spacing w:before="0" w:beforeAutospacing="0" w:after="0" w:afterAutospacing="0"/>
        <w:rPr>
          <w:rFonts w:eastAsia="Calibri"/>
          <w:color w:val="000000"/>
          <w:lang w:eastAsia="en-US"/>
        </w:rPr>
      </w:pPr>
      <w:r w:rsidRPr="006614E2">
        <w:rPr>
          <w:rFonts w:eastAsia="Calibri"/>
          <w:color w:val="000000"/>
          <w:lang w:eastAsia="en-US"/>
        </w:rPr>
        <w:t>Rejon rażenia bronią biologiczną. Zasady zachowania.</w:t>
      </w:r>
    </w:p>
    <w:p w:rsidR="006614E2" w:rsidRPr="006614E2" w:rsidRDefault="006614E2" w:rsidP="006614E2">
      <w:pPr>
        <w:pStyle w:val="NormalnyWeb"/>
        <w:spacing w:before="0" w:beforeAutospacing="0" w:after="0" w:afterAutospacing="0"/>
        <w:jc w:val="both"/>
      </w:pPr>
      <w:r w:rsidRPr="006614E2">
        <w:rPr>
          <w:rFonts w:eastAsia="Calibri"/>
          <w:color w:val="000000"/>
          <w:lang w:eastAsia="en-US"/>
        </w:rPr>
        <w:t>Po stwierdzeniu skażenia bakteriologicznego wydziela się strefę skażenia oraz izoluje osoby, które muszą być poddane kwarantannie. Należy się wówczas podporządkować wszelkim zarządzeniom wydanym przez lokalne władze i przede wszystkim przestrzegać bezwzględnego zakazu przebywania w rejonie skażenia. Ważna jest wtedy szczególna dbałość o higienę</w:t>
      </w:r>
    </w:p>
    <w:sectPr w:rsidR="006614E2" w:rsidRPr="006614E2" w:rsidSect="00B9239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TT17o00">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D7DDA"/>
    <w:multiLevelType w:val="hybridMultilevel"/>
    <w:tmpl w:val="BE5EC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32356355"/>
    <w:multiLevelType w:val="hybridMultilevel"/>
    <w:tmpl w:val="00F88382"/>
    <w:lvl w:ilvl="0" w:tplc="3C1EC772">
      <w:numFmt w:val="bullet"/>
      <w:lvlText w:val="-"/>
      <w:lvlJc w:val="left"/>
      <w:pPr>
        <w:tabs>
          <w:tab w:val="num" w:pos="360"/>
        </w:tabs>
        <w:ind w:left="360" w:hanging="36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38153E5C"/>
    <w:multiLevelType w:val="hybridMultilevel"/>
    <w:tmpl w:val="0C50C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4BC875DE"/>
    <w:multiLevelType w:val="singleLevel"/>
    <w:tmpl w:val="3C1EC772"/>
    <w:lvl w:ilvl="0">
      <w:numFmt w:val="bullet"/>
      <w:lvlText w:val="-"/>
      <w:lvlJc w:val="left"/>
      <w:pPr>
        <w:tabs>
          <w:tab w:val="num" w:pos="360"/>
        </w:tabs>
        <w:ind w:left="360" w:hanging="360"/>
      </w:pPr>
      <w:rPr>
        <w:rFonts w:hint="default"/>
      </w:rPr>
    </w:lvl>
  </w:abstractNum>
  <w:abstractNum w:abstractNumId="4">
    <w:nsid w:val="5A0A0970"/>
    <w:multiLevelType w:val="multilevel"/>
    <w:tmpl w:val="8B7C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D542FB"/>
    <w:multiLevelType w:val="multilevel"/>
    <w:tmpl w:val="AB70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165D6C"/>
    <w:multiLevelType w:val="multilevel"/>
    <w:tmpl w:val="7016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D23FED"/>
    <w:multiLevelType w:val="multilevel"/>
    <w:tmpl w:val="749C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3E66DE"/>
    <w:multiLevelType w:val="multilevel"/>
    <w:tmpl w:val="22929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8"/>
  </w:num>
  <w:num w:numId="4">
    <w:abstractNumId w:val="6"/>
  </w:num>
  <w:num w:numId="5">
    <w:abstractNumId w:val="7"/>
  </w:num>
  <w:num w:numId="6">
    <w:abstractNumId w:val="4"/>
  </w:num>
  <w:num w:numId="7">
    <w:abstractNumId w:val="5"/>
    <w:lvlOverride w:ilvl="0">
      <w:startOverride w:val="1"/>
    </w:lvlOverride>
  </w:num>
  <w:num w:numId="8">
    <w:abstractNumId w:val="5"/>
    <w:lvlOverride w:ilvl="0">
      <w:startOverride w:val="2"/>
    </w:lvlOverride>
  </w:num>
  <w:num w:numId="9">
    <w:abstractNumId w:val="5"/>
    <w:lvlOverride w:ilvl="0">
      <w:startOverride w:val="3"/>
    </w:lvlOverride>
  </w:num>
  <w:num w:numId="10">
    <w:abstractNumId w:val="5"/>
    <w:lvlOverride w:ilvl="0">
      <w:startOverride w:val="4"/>
    </w:lvlOverride>
  </w:num>
  <w:num w:numId="11">
    <w:abstractNumId w:val="5"/>
    <w:lvlOverride w:ilvl="0">
      <w:startOverride w:val="5"/>
    </w:lvlOverride>
  </w:num>
  <w:num w:numId="12">
    <w:abstractNumId w:val="5"/>
    <w:lvlOverride w:ilvl="0">
      <w:startOverride w:val="6"/>
    </w:lvlOverride>
  </w:num>
  <w:num w:numId="13">
    <w:abstractNumId w:val="5"/>
    <w:lvlOverride w:ilvl="0">
      <w:startOverride w:val="7"/>
    </w:lvlOverride>
  </w:num>
  <w:num w:numId="14">
    <w:abstractNumId w:val="2"/>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87C9E"/>
    <w:rsid w:val="00034C88"/>
    <w:rsid w:val="00087C9E"/>
    <w:rsid w:val="00173DA5"/>
    <w:rsid w:val="00180453"/>
    <w:rsid w:val="002141A3"/>
    <w:rsid w:val="00236B50"/>
    <w:rsid w:val="002A493B"/>
    <w:rsid w:val="002B231E"/>
    <w:rsid w:val="00312BA5"/>
    <w:rsid w:val="003966C3"/>
    <w:rsid w:val="00466C27"/>
    <w:rsid w:val="006614E2"/>
    <w:rsid w:val="008828AA"/>
    <w:rsid w:val="00A2311B"/>
    <w:rsid w:val="00B635B1"/>
    <w:rsid w:val="00B87CCC"/>
    <w:rsid w:val="00B92392"/>
    <w:rsid w:val="00BB0EAA"/>
    <w:rsid w:val="00D80E89"/>
    <w:rsid w:val="00F4260F"/>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92392"/>
    <w:pPr>
      <w:spacing w:after="200" w:line="276" w:lineRule="auto"/>
    </w:pPr>
    <w:rPr>
      <w:sz w:val="22"/>
      <w:szCs w:val="22"/>
      <w:lang w:eastAsia="en-US"/>
    </w:rPr>
  </w:style>
  <w:style w:type="paragraph" w:styleId="Nagwek3">
    <w:name w:val="heading 3"/>
    <w:basedOn w:val="Normalny"/>
    <w:link w:val="Nagwek3Znak"/>
    <w:uiPriority w:val="9"/>
    <w:qFormat/>
    <w:rsid w:val="00236B50"/>
    <w:pPr>
      <w:spacing w:before="100" w:beforeAutospacing="1" w:after="100" w:afterAutospacing="1" w:line="240" w:lineRule="auto"/>
      <w:outlineLvl w:val="2"/>
    </w:pPr>
    <w:rPr>
      <w:rFonts w:ascii="Times New Roman" w:eastAsia="Times New Roman" w:hAnsi="Times New Roman"/>
      <w:b/>
      <w:bCs/>
      <w:sz w:val="27"/>
      <w:szCs w:val="27"/>
      <w:lang w:eastAsia="pl-PL"/>
    </w:rPr>
  </w:style>
  <w:style w:type="paragraph" w:styleId="Nagwek4">
    <w:name w:val="heading 4"/>
    <w:basedOn w:val="Normalny"/>
    <w:link w:val="Nagwek4Znak"/>
    <w:uiPriority w:val="9"/>
    <w:qFormat/>
    <w:rsid w:val="00236B50"/>
    <w:pPr>
      <w:spacing w:before="100" w:beforeAutospacing="1" w:after="100" w:afterAutospacing="1" w:line="240" w:lineRule="auto"/>
      <w:outlineLvl w:val="3"/>
    </w:pPr>
    <w:rPr>
      <w:rFonts w:ascii="Times New Roman" w:eastAsia="Times New Roman" w:hAnsi="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087C9E"/>
    <w:pPr>
      <w:spacing w:after="0" w:line="240" w:lineRule="auto"/>
    </w:pPr>
    <w:rPr>
      <w:rFonts w:ascii="Times New Roman" w:eastAsia="Times New Roman" w:hAnsi="Times New Roman"/>
      <w:b/>
      <w:sz w:val="28"/>
      <w:szCs w:val="20"/>
      <w:lang w:eastAsia="pl-PL"/>
    </w:rPr>
  </w:style>
  <w:style w:type="character" w:customStyle="1" w:styleId="TekstpodstawowyZnak">
    <w:name w:val="Tekst podstawowy Znak"/>
    <w:basedOn w:val="Domylnaczcionkaakapitu"/>
    <w:link w:val="Tekstpodstawowy"/>
    <w:rsid w:val="00087C9E"/>
    <w:rPr>
      <w:rFonts w:ascii="Times New Roman" w:eastAsia="Times New Roman" w:hAnsi="Times New Roman" w:cs="Times New Roman"/>
      <w:b/>
      <w:sz w:val="28"/>
      <w:szCs w:val="20"/>
      <w:lang w:eastAsia="pl-PL"/>
    </w:rPr>
  </w:style>
  <w:style w:type="character" w:styleId="Hipercze">
    <w:name w:val="Hyperlink"/>
    <w:basedOn w:val="Domylnaczcionkaakapitu"/>
    <w:uiPriority w:val="99"/>
    <w:unhideWhenUsed/>
    <w:rsid w:val="002A493B"/>
    <w:rPr>
      <w:color w:val="0000FF"/>
      <w:u w:val="single"/>
    </w:rPr>
  </w:style>
  <w:style w:type="paragraph" w:styleId="NormalnyWeb">
    <w:name w:val="Normal (Web)"/>
    <w:basedOn w:val="Normalny"/>
    <w:uiPriority w:val="99"/>
    <w:semiHidden/>
    <w:unhideWhenUsed/>
    <w:rsid w:val="002A493B"/>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2A493B"/>
    <w:rPr>
      <w:b/>
      <w:bCs/>
    </w:rPr>
  </w:style>
  <w:style w:type="paragraph" w:customStyle="1" w:styleId="wp-caption-text">
    <w:name w:val="wp-caption-text"/>
    <w:basedOn w:val="Normalny"/>
    <w:rsid w:val="002A493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basedOn w:val="Domylnaczcionkaakapitu"/>
    <w:uiPriority w:val="20"/>
    <w:qFormat/>
    <w:rsid w:val="00B635B1"/>
    <w:rPr>
      <w:i/>
      <w:iCs/>
    </w:rPr>
  </w:style>
  <w:style w:type="character" w:customStyle="1" w:styleId="fontstyle01">
    <w:name w:val="fontstyle01"/>
    <w:basedOn w:val="Domylnaczcionkaakapitu"/>
    <w:rsid w:val="003966C3"/>
    <w:rPr>
      <w:rFonts w:ascii="TimesNewRomanPS-BoldMT" w:hAnsi="TimesNewRomanPS-BoldMT" w:hint="default"/>
      <w:b/>
      <w:bCs/>
      <w:i w:val="0"/>
      <w:iCs w:val="0"/>
      <w:color w:val="000000"/>
      <w:sz w:val="20"/>
      <w:szCs w:val="20"/>
    </w:rPr>
  </w:style>
  <w:style w:type="character" w:customStyle="1" w:styleId="fontstyle11">
    <w:name w:val="fontstyle11"/>
    <w:basedOn w:val="Domylnaczcionkaakapitu"/>
    <w:rsid w:val="003966C3"/>
    <w:rPr>
      <w:rFonts w:ascii="Calibri" w:hAnsi="Calibri" w:cs="Calibri" w:hint="default"/>
      <w:b w:val="0"/>
      <w:bCs w:val="0"/>
      <w:i w:val="0"/>
      <w:iCs w:val="0"/>
      <w:color w:val="000000"/>
      <w:sz w:val="20"/>
      <w:szCs w:val="20"/>
    </w:rPr>
  </w:style>
  <w:style w:type="character" w:customStyle="1" w:styleId="fontstyle31">
    <w:name w:val="fontstyle31"/>
    <w:basedOn w:val="Domylnaczcionkaakapitu"/>
    <w:rsid w:val="003966C3"/>
    <w:rPr>
      <w:rFonts w:ascii="TimesNewRomanPSMT" w:hAnsi="TimesNewRomanPSMT" w:hint="default"/>
      <w:b w:val="0"/>
      <w:bCs w:val="0"/>
      <w:i w:val="0"/>
      <w:iCs w:val="0"/>
      <w:color w:val="000000"/>
      <w:sz w:val="20"/>
      <w:szCs w:val="20"/>
    </w:rPr>
  </w:style>
  <w:style w:type="character" w:customStyle="1" w:styleId="fontstyle21">
    <w:name w:val="fontstyle21"/>
    <w:basedOn w:val="Domylnaczcionkaakapitu"/>
    <w:rsid w:val="003966C3"/>
    <w:rPr>
      <w:rFonts w:ascii="Calibri" w:hAnsi="Calibri" w:cs="Calibri" w:hint="default"/>
      <w:b w:val="0"/>
      <w:bCs w:val="0"/>
      <w:i w:val="0"/>
      <w:iCs w:val="0"/>
      <w:color w:val="000000"/>
      <w:sz w:val="20"/>
      <w:szCs w:val="20"/>
    </w:rPr>
  </w:style>
  <w:style w:type="table" w:styleId="Tabela-Siatka">
    <w:name w:val="Table Grid"/>
    <w:basedOn w:val="Standardowy"/>
    <w:uiPriority w:val="59"/>
    <w:rsid w:val="00236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agwek3Znak">
    <w:name w:val="Nagłówek 3 Znak"/>
    <w:basedOn w:val="Domylnaczcionkaakapitu"/>
    <w:link w:val="Nagwek3"/>
    <w:uiPriority w:val="9"/>
    <w:rsid w:val="00236B50"/>
    <w:rPr>
      <w:rFonts w:ascii="Times New Roman" w:eastAsia="Times New Roman" w:hAnsi="Times New Roman"/>
      <w:b/>
      <w:bCs/>
      <w:sz w:val="27"/>
      <w:szCs w:val="27"/>
    </w:rPr>
  </w:style>
  <w:style w:type="character" w:customStyle="1" w:styleId="Nagwek4Znak">
    <w:name w:val="Nagłówek 4 Znak"/>
    <w:basedOn w:val="Domylnaczcionkaakapitu"/>
    <w:link w:val="Nagwek4"/>
    <w:uiPriority w:val="9"/>
    <w:rsid w:val="00236B50"/>
    <w:rPr>
      <w:rFonts w:ascii="Times New Roman" w:eastAsia="Times New Roman" w:hAnsi="Times New Roman"/>
      <w:b/>
      <w:bCs/>
      <w:sz w:val="24"/>
      <w:szCs w:val="24"/>
    </w:rPr>
  </w:style>
  <w:style w:type="character" w:customStyle="1" w:styleId="mw-headline">
    <w:name w:val="mw-headline"/>
    <w:basedOn w:val="Domylnaczcionkaakapitu"/>
    <w:rsid w:val="00236B50"/>
  </w:style>
</w:styles>
</file>

<file path=word/webSettings.xml><?xml version="1.0" encoding="utf-8"?>
<w:webSettings xmlns:r="http://schemas.openxmlformats.org/officeDocument/2006/relationships" xmlns:w="http://schemas.openxmlformats.org/wordprocessingml/2006/main">
  <w:divs>
    <w:div w:id="795761775">
      <w:bodyDiv w:val="1"/>
      <w:marLeft w:val="0"/>
      <w:marRight w:val="0"/>
      <w:marTop w:val="0"/>
      <w:marBottom w:val="0"/>
      <w:divBdr>
        <w:top w:val="none" w:sz="0" w:space="0" w:color="auto"/>
        <w:left w:val="none" w:sz="0" w:space="0" w:color="auto"/>
        <w:bottom w:val="none" w:sz="0" w:space="0" w:color="auto"/>
        <w:right w:val="none" w:sz="0" w:space="0" w:color="auto"/>
      </w:divBdr>
      <w:divsChild>
        <w:div w:id="1018585019">
          <w:marLeft w:val="0"/>
          <w:marRight w:val="0"/>
          <w:marTop w:val="0"/>
          <w:marBottom w:val="0"/>
          <w:divBdr>
            <w:top w:val="none" w:sz="0" w:space="0" w:color="auto"/>
            <w:left w:val="none" w:sz="0" w:space="0" w:color="auto"/>
            <w:bottom w:val="none" w:sz="0" w:space="0" w:color="auto"/>
            <w:right w:val="none" w:sz="0" w:space="0" w:color="auto"/>
          </w:divBdr>
        </w:div>
        <w:div w:id="1055158728">
          <w:marLeft w:val="0"/>
          <w:marRight w:val="0"/>
          <w:marTop w:val="0"/>
          <w:marBottom w:val="0"/>
          <w:divBdr>
            <w:top w:val="none" w:sz="0" w:space="0" w:color="auto"/>
            <w:left w:val="none" w:sz="0" w:space="0" w:color="auto"/>
            <w:bottom w:val="none" w:sz="0" w:space="0" w:color="auto"/>
            <w:right w:val="none" w:sz="0" w:space="0" w:color="auto"/>
          </w:divBdr>
        </w:div>
        <w:div w:id="1101875268">
          <w:marLeft w:val="0"/>
          <w:marRight w:val="0"/>
          <w:marTop w:val="0"/>
          <w:marBottom w:val="0"/>
          <w:divBdr>
            <w:top w:val="none" w:sz="0" w:space="0" w:color="auto"/>
            <w:left w:val="none" w:sz="0" w:space="0" w:color="auto"/>
            <w:bottom w:val="none" w:sz="0" w:space="0" w:color="auto"/>
            <w:right w:val="none" w:sz="0" w:space="0" w:color="auto"/>
          </w:divBdr>
        </w:div>
        <w:div w:id="1151755289">
          <w:marLeft w:val="0"/>
          <w:marRight w:val="0"/>
          <w:marTop w:val="0"/>
          <w:marBottom w:val="0"/>
          <w:divBdr>
            <w:top w:val="none" w:sz="0" w:space="0" w:color="auto"/>
            <w:left w:val="none" w:sz="0" w:space="0" w:color="auto"/>
            <w:bottom w:val="none" w:sz="0" w:space="0" w:color="auto"/>
            <w:right w:val="none" w:sz="0" w:space="0" w:color="auto"/>
          </w:divBdr>
        </w:div>
      </w:divsChild>
    </w:div>
    <w:div w:id="943804557">
      <w:bodyDiv w:val="1"/>
      <w:marLeft w:val="0"/>
      <w:marRight w:val="0"/>
      <w:marTop w:val="0"/>
      <w:marBottom w:val="0"/>
      <w:divBdr>
        <w:top w:val="none" w:sz="0" w:space="0" w:color="auto"/>
        <w:left w:val="none" w:sz="0" w:space="0" w:color="auto"/>
        <w:bottom w:val="none" w:sz="0" w:space="0" w:color="auto"/>
        <w:right w:val="none" w:sz="0" w:space="0" w:color="auto"/>
      </w:divBdr>
      <w:divsChild>
        <w:div w:id="709114116">
          <w:marLeft w:val="0"/>
          <w:marRight w:val="0"/>
          <w:marTop w:val="0"/>
          <w:marBottom w:val="0"/>
          <w:divBdr>
            <w:top w:val="none" w:sz="0" w:space="0" w:color="auto"/>
            <w:left w:val="none" w:sz="0" w:space="0" w:color="auto"/>
            <w:bottom w:val="none" w:sz="0" w:space="0" w:color="auto"/>
            <w:right w:val="none" w:sz="0" w:space="0" w:color="auto"/>
          </w:divBdr>
        </w:div>
        <w:div w:id="1599866371">
          <w:marLeft w:val="0"/>
          <w:marRight w:val="0"/>
          <w:marTop w:val="0"/>
          <w:marBottom w:val="0"/>
          <w:divBdr>
            <w:top w:val="none" w:sz="0" w:space="0" w:color="auto"/>
            <w:left w:val="none" w:sz="0" w:space="0" w:color="auto"/>
            <w:bottom w:val="none" w:sz="0" w:space="0" w:color="auto"/>
            <w:right w:val="none" w:sz="0" w:space="0" w:color="auto"/>
          </w:divBdr>
        </w:div>
      </w:divsChild>
    </w:div>
    <w:div w:id="1068572621">
      <w:bodyDiv w:val="1"/>
      <w:marLeft w:val="0"/>
      <w:marRight w:val="0"/>
      <w:marTop w:val="0"/>
      <w:marBottom w:val="0"/>
      <w:divBdr>
        <w:top w:val="none" w:sz="0" w:space="0" w:color="auto"/>
        <w:left w:val="none" w:sz="0" w:space="0" w:color="auto"/>
        <w:bottom w:val="none" w:sz="0" w:space="0" w:color="auto"/>
        <w:right w:val="none" w:sz="0" w:space="0" w:color="auto"/>
      </w:divBdr>
      <w:divsChild>
        <w:div w:id="646595487">
          <w:marLeft w:val="1051"/>
          <w:marRight w:val="0"/>
          <w:marTop w:val="0"/>
          <w:marBottom w:val="0"/>
          <w:divBdr>
            <w:top w:val="none" w:sz="0" w:space="0" w:color="auto"/>
            <w:left w:val="none" w:sz="0" w:space="0" w:color="auto"/>
            <w:bottom w:val="none" w:sz="0" w:space="0" w:color="auto"/>
            <w:right w:val="none" w:sz="0" w:space="0" w:color="auto"/>
          </w:divBdr>
        </w:div>
        <w:div w:id="667831147">
          <w:marLeft w:val="1051"/>
          <w:marRight w:val="0"/>
          <w:marTop w:val="0"/>
          <w:marBottom w:val="0"/>
          <w:divBdr>
            <w:top w:val="none" w:sz="0" w:space="0" w:color="auto"/>
            <w:left w:val="none" w:sz="0" w:space="0" w:color="auto"/>
            <w:bottom w:val="none" w:sz="0" w:space="0" w:color="auto"/>
            <w:right w:val="none" w:sz="0" w:space="0" w:color="auto"/>
          </w:divBdr>
        </w:div>
        <w:div w:id="1135949086">
          <w:marLeft w:val="1051"/>
          <w:marRight w:val="0"/>
          <w:marTop w:val="0"/>
          <w:marBottom w:val="0"/>
          <w:divBdr>
            <w:top w:val="none" w:sz="0" w:space="0" w:color="auto"/>
            <w:left w:val="none" w:sz="0" w:space="0" w:color="auto"/>
            <w:bottom w:val="none" w:sz="0" w:space="0" w:color="auto"/>
            <w:right w:val="none" w:sz="0" w:space="0" w:color="auto"/>
          </w:divBdr>
        </w:div>
        <w:div w:id="1567915987">
          <w:marLeft w:val="1051"/>
          <w:marRight w:val="0"/>
          <w:marTop w:val="0"/>
          <w:marBottom w:val="0"/>
          <w:divBdr>
            <w:top w:val="none" w:sz="0" w:space="0" w:color="auto"/>
            <w:left w:val="none" w:sz="0" w:space="0" w:color="auto"/>
            <w:bottom w:val="none" w:sz="0" w:space="0" w:color="auto"/>
            <w:right w:val="none" w:sz="0" w:space="0" w:color="auto"/>
          </w:divBdr>
        </w:div>
        <w:div w:id="1736663750">
          <w:marLeft w:val="1051"/>
          <w:marRight w:val="0"/>
          <w:marTop w:val="0"/>
          <w:marBottom w:val="0"/>
          <w:divBdr>
            <w:top w:val="none" w:sz="0" w:space="0" w:color="auto"/>
            <w:left w:val="none" w:sz="0" w:space="0" w:color="auto"/>
            <w:bottom w:val="none" w:sz="0" w:space="0" w:color="auto"/>
            <w:right w:val="none" w:sz="0" w:space="0" w:color="auto"/>
          </w:divBdr>
        </w:div>
        <w:div w:id="1748071847">
          <w:marLeft w:val="1051"/>
          <w:marRight w:val="0"/>
          <w:marTop w:val="0"/>
          <w:marBottom w:val="0"/>
          <w:divBdr>
            <w:top w:val="none" w:sz="0" w:space="0" w:color="auto"/>
            <w:left w:val="none" w:sz="0" w:space="0" w:color="auto"/>
            <w:bottom w:val="none" w:sz="0" w:space="0" w:color="auto"/>
            <w:right w:val="none" w:sz="0" w:space="0" w:color="auto"/>
          </w:divBdr>
        </w:div>
        <w:div w:id="1947730775">
          <w:marLeft w:val="1051"/>
          <w:marRight w:val="0"/>
          <w:marTop w:val="0"/>
          <w:marBottom w:val="0"/>
          <w:divBdr>
            <w:top w:val="none" w:sz="0" w:space="0" w:color="auto"/>
            <w:left w:val="none" w:sz="0" w:space="0" w:color="auto"/>
            <w:bottom w:val="none" w:sz="0" w:space="0" w:color="auto"/>
            <w:right w:val="none" w:sz="0" w:space="0" w:color="auto"/>
          </w:divBdr>
        </w:div>
      </w:divsChild>
    </w:div>
    <w:div w:id="183325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s://3.bp.blogspot.com/-lpuNpy0eCL8/Wzzl7mo0Q_I/AAAAAAAADAE/Vt5ryw-8YA43qeDwjdfPRE9Zv6xqgzVrACLcBGAs/s640/baker.jpg" TargetMode="External"/><Relationship Id="rId18" Type="http://schemas.openxmlformats.org/officeDocument/2006/relationships/image" Target="https://v.wpimg.pl/NDQxMDQyYSUwGjt3fgJsMHNCby04W2JmJFp3Zn42YXJlTDVxYExhIH8PPS08HmA0PVd1fGROe3NhS3hpfEF5d2JOeHVpTWEqMBI6LTQSPT40VTo9MwwtLChVOj0zDC0sfwgjI3ME"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http://www.nowastrategia.org.pl/wp-content/uploads/2014/06/gwwi.bmp" TargetMode="External"/><Relationship Id="rId7" Type="http://schemas.openxmlformats.org/officeDocument/2006/relationships/hyperlink" Target="https://www.youtube.com/watch?v=4u3xywbrHS8"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nowastrategia.org.pl/wp-content/uploads/2014/06/sac.bmp" TargetMode="External"/><Relationship Id="rId2" Type="http://schemas.openxmlformats.org/officeDocument/2006/relationships/styles" Target="styles.xml"/><Relationship Id="rId16" Type="http://schemas.openxmlformats.org/officeDocument/2006/relationships/image" Target="http://www.nowastrategia.org.pl/wp-content/uploads/2014/06/pbmj.bmp" TargetMode="External"/><Relationship Id="rId20" Type="http://schemas.openxmlformats.org/officeDocument/2006/relationships/image" Target="media/image8.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www.youtube.com/watch?v=QsB83fAtNQE" TargetMode="External"/><Relationship Id="rId11" Type="http://schemas.openxmlformats.org/officeDocument/2006/relationships/image" Target="https://1.bp.blogspot.com/-twMAkomE5jE/Wzzl7mq2FpI/AAAAAAAADAA/L_H6yDlc5Ec_nJR9XuO7eJToci7Fx_KOwCLcBGAs/s640/castle%2Bromeo.jpg" TargetMode="External"/><Relationship Id="rId24" Type="http://schemas.openxmlformats.org/officeDocument/2006/relationships/image" Target="http://www.nowastrategia.org.pl/wp-content/uploads/2014/06/bch.bmp"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www.nowastrategia.org.pl/wp-content/uploads/2014/06/rbb.bmp" TargetMode="External"/><Relationship Id="rId10" Type="http://schemas.openxmlformats.org/officeDocument/2006/relationships/image" Target="media/image3.jpeg"/><Relationship Id="rId19" Type="http://schemas.openxmlformats.org/officeDocument/2006/relationships/hyperlink" Target="http://www.nowastrategia.org.pl/wp-content/uploads/2014/06/gwwi.bmp"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zanotowane.pl/63/2874/default2.png" TargetMode="External"/><Relationship Id="rId14" Type="http://schemas.openxmlformats.org/officeDocument/2006/relationships/image" Target="media/image5.png"/><Relationship Id="rId22" Type="http://schemas.openxmlformats.org/officeDocument/2006/relationships/hyperlink" Target="http://www.nowastrategia.org.pl/wp-content/uploads/2014/06/bch.bmp" TargetMode="External"/><Relationship Id="rId27" Type="http://schemas.openxmlformats.org/officeDocument/2006/relationships/image" Target="http://www.nowastrategia.org.pl/wp-content/uploads/2014/06/sac.bmp" TargetMode="External"/><Relationship Id="rId30" Type="http://schemas.openxmlformats.org/officeDocument/2006/relationships/image" Target="http://www.nowastrategia.org.pl/wp-content/uploads/2014/06/rbb.bmp"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1731</Words>
  <Characters>10390</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12097</CharactersWithSpaces>
  <SharedDoc>false</SharedDoc>
  <HLinks>
    <vt:vector size="48" baseType="variant">
      <vt:variant>
        <vt:i4>6881335</vt:i4>
      </vt:variant>
      <vt:variant>
        <vt:i4>33</vt:i4>
      </vt:variant>
      <vt:variant>
        <vt:i4>0</vt:i4>
      </vt:variant>
      <vt:variant>
        <vt:i4>5</vt:i4>
      </vt:variant>
      <vt:variant>
        <vt:lpwstr>http://www.nowastrategia.org.pl/wp-content/uploads/2014/06/rbb.bmp</vt:lpwstr>
      </vt:variant>
      <vt:variant>
        <vt:lpwstr/>
      </vt:variant>
      <vt:variant>
        <vt:i4>6881332</vt:i4>
      </vt:variant>
      <vt:variant>
        <vt:i4>27</vt:i4>
      </vt:variant>
      <vt:variant>
        <vt:i4>0</vt:i4>
      </vt:variant>
      <vt:variant>
        <vt:i4>5</vt:i4>
      </vt:variant>
      <vt:variant>
        <vt:lpwstr>http://www.nowastrategia.org.pl/wp-content/uploads/2014/06/sac.bmp</vt:lpwstr>
      </vt:variant>
      <vt:variant>
        <vt:lpwstr/>
      </vt:variant>
      <vt:variant>
        <vt:i4>7536694</vt:i4>
      </vt:variant>
      <vt:variant>
        <vt:i4>21</vt:i4>
      </vt:variant>
      <vt:variant>
        <vt:i4>0</vt:i4>
      </vt:variant>
      <vt:variant>
        <vt:i4>5</vt:i4>
      </vt:variant>
      <vt:variant>
        <vt:lpwstr>http://www.nowastrategia.org.pl/wp-content/uploads/2014/06/bch.bmp</vt:lpwstr>
      </vt:variant>
      <vt:variant>
        <vt:lpwstr/>
      </vt:variant>
      <vt:variant>
        <vt:i4>3670122</vt:i4>
      </vt:variant>
      <vt:variant>
        <vt:i4>15</vt:i4>
      </vt:variant>
      <vt:variant>
        <vt:i4>0</vt:i4>
      </vt:variant>
      <vt:variant>
        <vt:i4>5</vt:i4>
      </vt:variant>
      <vt:variant>
        <vt:lpwstr>http://www.nowastrategia.org.pl/wp-content/uploads/2014/06/gwwi.bmp</vt:lpwstr>
      </vt:variant>
      <vt:variant>
        <vt:lpwstr/>
      </vt:variant>
      <vt:variant>
        <vt:i4>2359355</vt:i4>
      </vt:variant>
      <vt:variant>
        <vt:i4>3</vt:i4>
      </vt:variant>
      <vt:variant>
        <vt:i4>0</vt:i4>
      </vt:variant>
      <vt:variant>
        <vt:i4>5</vt:i4>
      </vt:variant>
      <vt:variant>
        <vt:lpwstr>https://www.youtube.com/watch?v=4u3xywbrHS8</vt:lpwstr>
      </vt:variant>
      <vt:variant>
        <vt:lpwstr/>
      </vt:variant>
      <vt:variant>
        <vt:i4>7798880</vt:i4>
      </vt:variant>
      <vt:variant>
        <vt:i4>0</vt:i4>
      </vt:variant>
      <vt:variant>
        <vt:i4>0</vt:i4>
      </vt:variant>
      <vt:variant>
        <vt:i4>5</vt:i4>
      </vt:variant>
      <vt:variant>
        <vt:lpwstr>https://www.youtube.com/watch?v=QsB83fAtNQE</vt:lpwstr>
      </vt:variant>
      <vt:variant>
        <vt:lpwstr/>
      </vt:variant>
      <vt:variant>
        <vt:i4>7995467</vt:i4>
      </vt:variant>
      <vt:variant>
        <vt:i4>-1</vt:i4>
      </vt:variant>
      <vt:variant>
        <vt:i4>1026</vt:i4>
      </vt:variant>
      <vt:variant>
        <vt:i4>1</vt:i4>
      </vt:variant>
      <vt:variant>
        <vt:lpwstr>https://1.bp.blogspot.com/-twMAkomE5jE/Wzzl7mq2FpI/AAAAAAAADAA/L_H6yDlc5Ec_nJR9XuO7eJToci7Fx_KOwCLcBGAs/s640/castle%2Bromeo.jpg</vt:lpwstr>
      </vt:variant>
      <vt:variant>
        <vt:lpwstr/>
      </vt:variant>
      <vt:variant>
        <vt:i4>3670092</vt:i4>
      </vt:variant>
      <vt:variant>
        <vt:i4>-1</vt:i4>
      </vt:variant>
      <vt:variant>
        <vt:i4>1027</vt:i4>
      </vt:variant>
      <vt:variant>
        <vt:i4>1</vt:i4>
      </vt:variant>
      <vt:variant>
        <vt:lpwstr>https://3.bp.blogspot.com/-lpuNpy0eCL8/Wzzl7mo0Q_I/AAAAAAAADAE/Vt5ryw-8YA43qeDwjdfPRE9Zv6xqgzVrACLcBGAs/s640/baker.jpg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 T420</dc:creator>
  <cp:keywords/>
  <cp:lastModifiedBy>Iwona</cp:lastModifiedBy>
  <cp:revision>2</cp:revision>
  <dcterms:created xsi:type="dcterms:W3CDTF">2020-05-19T07:51:00Z</dcterms:created>
  <dcterms:modified xsi:type="dcterms:W3CDTF">2020-05-19T07:51:00Z</dcterms:modified>
</cp:coreProperties>
</file>