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4A" w:rsidRPr="00007D4A" w:rsidRDefault="00007D4A" w:rsidP="00007D4A">
      <w:pPr>
        <w:spacing w:after="86" w:line="248" w:lineRule="auto"/>
        <w:jc w:val="both"/>
        <w:rPr>
          <w:rFonts w:ascii="Times New Roman" w:eastAsia="Times New Roman" w:hAnsi="Times New Roman" w:cs="Times New Roman"/>
          <w:b/>
          <w:color w:val="181717"/>
          <w:sz w:val="20"/>
        </w:rPr>
      </w:pPr>
      <w:r w:rsidRPr="00007D4A">
        <w:rPr>
          <w:rFonts w:ascii="Times New Roman" w:eastAsia="Times New Roman" w:hAnsi="Times New Roman" w:cs="Times New Roman"/>
          <w:b/>
          <w:color w:val="181717"/>
          <w:sz w:val="20"/>
        </w:rPr>
        <w:t>Analiza adaptacji filmowej- p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>rzykładowe wnioski ( zapisz w zeszycie)</w:t>
      </w:r>
    </w:p>
    <w:p w:rsidR="00007D4A" w:rsidRDefault="00007D4A" w:rsidP="00007D4A">
      <w:pPr>
        <w:pStyle w:val="Akapitzlist"/>
        <w:numPr>
          <w:ilvl w:val="0"/>
          <w:numId w:val="3"/>
        </w:numPr>
        <w:spacing w:after="86" w:line="248" w:lineRule="auto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J</w:t>
      </w:r>
      <w:r w:rsidRPr="00007D4A">
        <w:rPr>
          <w:rFonts w:ascii="Times New Roman" w:eastAsia="Times New Roman" w:hAnsi="Times New Roman" w:cs="Times New Roman"/>
          <w:color w:val="181717"/>
          <w:sz w:val="20"/>
        </w:rPr>
        <w:t xml:space="preserve">akie zmiany poczyniono w filmie w stosunku do dramatu literackiego? </w:t>
      </w:r>
      <w:r w:rsidRPr="00007D4A"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007D4A" w:rsidRDefault="00007D4A" w:rsidP="00007D4A">
      <w:pPr>
        <w:numPr>
          <w:ilvl w:val="1"/>
          <w:numId w:val="2"/>
        </w:numPr>
        <w:spacing w:after="5" w:line="248" w:lineRule="auto"/>
        <w:ind w:hanging="360"/>
      </w:pPr>
      <w:r>
        <w:rPr>
          <w:color w:val="181717"/>
          <w:sz w:val="20"/>
        </w:rPr>
        <w:t>zmieniono kolejność scen,</w:t>
      </w:r>
    </w:p>
    <w:p w:rsidR="00007D4A" w:rsidRDefault="00007D4A" w:rsidP="00007D4A">
      <w:pPr>
        <w:numPr>
          <w:ilvl w:val="1"/>
          <w:numId w:val="2"/>
        </w:numPr>
        <w:spacing w:after="5" w:line="248" w:lineRule="auto"/>
        <w:ind w:hanging="360"/>
      </w:pPr>
      <w:r>
        <w:rPr>
          <w:color w:val="181717"/>
          <w:sz w:val="20"/>
        </w:rPr>
        <w:t>rozdzielono sceny na fragmenty dialogów tworzące relację z wesela w pierwszej części filmu,</w:t>
      </w:r>
    </w:p>
    <w:p w:rsidR="00007D4A" w:rsidRDefault="00007D4A" w:rsidP="00007D4A">
      <w:pPr>
        <w:numPr>
          <w:ilvl w:val="1"/>
          <w:numId w:val="2"/>
        </w:numPr>
        <w:spacing w:after="5" w:line="248" w:lineRule="auto"/>
        <w:ind w:hanging="360"/>
      </w:pPr>
      <w:r>
        <w:rPr>
          <w:color w:val="181717"/>
          <w:sz w:val="20"/>
        </w:rPr>
        <w:t>skrócono monologi widm,</w:t>
      </w:r>
    </w:p>
    <w:p w:rsidR="00007D4A" w:rsidRDefault="00007D4A" w:rsidP="00007D4A">
      <w:pPr>
        <w:numPr>
          <w:ilvl w:val="1"/>
          <w:numId w:val="2"/>
        </w:numPr>
        <w:spacing w:after="78" w:line="248" w:lineRule="auto"/>
        <w:ind w:hanging="360"/>
      </w:pPr>
      <w:r>
        <w:rPr>
          <w:color w:val="181717"/>
          <w:sz w:val="20"/>
        </w:rPr>
        <w:t>wyraźniej połączono sceny widmowe z realistycznymi, przenikanie się osób dramatu z widmami pogłębiło ekspresję scen.</w:t>
      </w:r>
    </w:p>
    <w:p w:rsidR="00007D4A" w:rsidRDefault="00007D4A" w:rsidP="00007D4A">
      <w:pPr>
        <w:numPr>
          <w:ilvl w:val="0"/>
          <w:numId w:val="1"/>
        </w:numPr>
        <w:spacing w:after="57" w:line="248" w:lineRule="auto"/>
        <w:ind w:hanging="227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>J</w:t>
      </w:r>
      <w:r>
        <w:rPr>
          <w:rFonts w:ascii="Times New Roman" w:eastAsia="Times New Roman" w:hAnsi="Times New Roman" w:cs="Times New Roman"/>
          <w:color w:val="181717"/>
          <w:sz w:val="20"/>
        </w:rPr>
        <w:t>akie sceny włączono do filmu i w jakim celu?</w:t>
      </w:r>
    </w:p>
    <w:p w:rsidR="00007D4A" w:rsidRDefault="00007D4A" w:rsidP="00007D4A">
      <w:pPr>
        <w:spacing w:after="5" w:line="248" w:lineRule="auto"/>
        <w:ind w:left="237" w:hanging="10"/>
      </w:pPr>
      <w:r>
        <w:rPr>
          <w:color w:val="181717"/>
          <w:sz w:val="20"/>
        </w:rPr>
        <w:t>• sceny opisujące kontekst macierzysty utworu literackiego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początkowa sekwencja zdjęć z rynku krakowskiego, reportaż ze ślubu w kościele Mariackim, panny proszące Poetę – Rydla o autograf jako świadectwo młodopolskiego kultu poety,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przegląd gości weselnych w dorożkach i wozach drabiniastych,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wieczorny przyjazd Dziennikarza</w:t>
      </w:r>
    </w:p>
    <w:p w:rsidR="00007D4A" w:rsidRDefault="00007D4A" w:rsidP="00007D4A">
      <w:pPr>
        <w:spacing w:after="5" w:line="248" w:lineRule="auto"/>
        <w:ind w:left="237" w:hanging="10"/>
      </w:pPr>
      <w:r>
        <w:rPr>
          <w:color w:val="181717"/>
          <w:sz w:val="20"/>
        </w:rPr>
        <w:t>• sceny określające sytuację historyczną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patrole austriackie przejeżdżające nocą przed chatę bronowicką,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słupy graniczne z rosyjskimi i niemieckimi napisami, spotkanie patroli rosyjskich i austriackich,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wojska zaborcze obozujące przy granicy, musztra, pokaz siły,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zwoływanie chłopów do walki i ucieczka Jaśka przez las przed patrolami wojsk zaborczych,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gość w mundurze legionisty z 1914 r. widziany w oknie przez Gospodarza</w:t>
      </w:r>
    </w:p>
    <w:p w:rsidR="00007D4A" w:rsidRDefault="00007D4A" w:rsidP="00007D4A">
      <w:pPr>
        <w:spacing w:after="5" w:line="248" w:lineRule="auto"/>
        <w:ind w:left="237" w:hanging="10"/>
      </w:pPr>
      <w:r>
        <w:rPr>
          <w:color w:val="181717"/>
          <w:sz w:val="20"/>
        </w:rPr>
        <w:t>• sceny służące pogłębieniu charakterystyki grup społecznych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Pan Młody budzący się po nocy poślubnej, zaskoczony i zdegustowany nową sytuacją,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pracownia malarska, gdzie Gospodarz rozcina obraz przedstawiający panoramę racławicką,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scena odjazdu Wernyhory na białym koniu, a potem śmierci konia na oczach Pana Młodego,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Pan Młody tańczący poloneza w błocie,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Poeta podpalający kartkę, na której napisał wiersz,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wyrzucenie pijanego chłopa z izby,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kosynierzy przygotowujący broń, a potem maszerujący wśród chochołów z maryjnym sztandarem, – chaty głuche na wołanie Jaśka</w:t>
      </w:r>
    </w:p>
    <w:p w:rsidR="00007D4A" w:rsidRDefault="00007D4A" w:rsidP="00007D4A">
      <w:pPr>
        <w:spacing w:after="5" w:line="248" w:lineRule="auto"/>
        <w:ind w:left="237" w:hanging="10"/>
      </w:pPr>
      <w:r>
        <w:rPr>
          <w:color w:val="181717"/>
          <w:sz w:val="20"/>
        </w:rPr>
        <w:t>• nowe symbole o charakterze neoromantycznym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biały koń,</w:t>
      </w:r>
    </w:p>
    <w:p w:rsidR="00007D4A" w:rsidRDefault="00007D4A" w:rsidP="00007D4A">
      <w:pPr>
        <w:numPr>
          <w:ilvl w:val="1"/>
          <w:numId w:val="1"/>
        </w:numPr>
        <w:spacing w:after="49" w:line="248" w:lineRule="auto"/>
        <w:ind w:hanging="170"/>
      </w:pPr>
      <w:r>
        <w:rPr>
          <w:color w:val="181717"/>
          <w:sz w:val="20"/>
        </w:rPr>
        <w:t>płonące ognisko jako metafora stosu ofiarnego, – szabla służąca zniszczeniu obrazu kosynierów.</w:t>
      </w:r>
    </w:p>
    <w:p w:rsidR="00007D4A" w:rsidRDefault="00007D4A" w:rsidP="00007D4A">
      <w:pPr>
        <w:tabs>
          <w:tab w:val="center" w:pos="585"/>
        </w:tabs>
        <w:spacing w:after="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  <w:r>
        <w:rPr>
          <w:b/>
          <w:color w:val="181717"/>
          <w:sz w:val="20"/>
        </w:rPr>
        <w:t>Wnioski: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rozszerzenie miejsca akcji poprzez wyjście w plener,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pogłębienie charakterystyki epoki (historii, kultury, obyczajowości),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ukazanie negatywnych cech obu grup społecznych, zakorzenionych w przeszłości, uniemożliwiających porozumienie,</w:t>
      </w:r>
    </w:p>
    <w:p w:rsidR="00007D4A" w:rsidRDefault="00007D4A" w:rsidP="00007D4A">
      <w:pPr>
        <w:numPr>
          <w:ilvl w:val="1"/>
          <w:numId w:val="1"/>
        </w:numPr>
        <w:spacing w:after="82" w:line="248" w:lineRule="auto"/>
        <w:ind w:hanging="170"/>
      </w:pPr>
      <w:r>
        <w:rPr>
          <w:color w:val="181717"/>
          <w:sz w:val="20"/>
        </w:rPr>
        <w:t>poszerzenie perspektywy historycznej o wiedzę człowieka z późniejszych epok, np. zwiastuny nadchodzącej wojny, sugestia postaci J. Piłsudskiego jako wybawcy Polaków, spełnionej przepowiedni romantyków o mesjaszu narodowym.</w:t>
      </w:r>
    </w:p>
    <w:p w:rsidR="00007D4A" w:rsidRDefault="00007D4A" w:rsidP="00007D4A">
      <w:pPr>
        <w:numPr>
          <w:ilvl w:val="0"/>
          <w:numId w:val="1"/>
        </w:numPr>
        <w:spacing w:after="20" w:line="248" w:lineRule="auto"/>
        <w:ind w:hanging="227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>W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jaki sposób nawiązano w filmie do metaforyki chocholego tańca? </w:t>
      </w:r>
      <w:r>
        <w:rPr>
          <w:color w:val="181717"/>
          <w:sz w:val="20"/>
        </w:rPr>
        <w:t>– scena lunatycznego tańca w martwym, zamglonym pejzażu,</w:t>
      </w:r>
    </w:p>
    <w:p w:rsidR="00007D4A" w:rsidRDefault="00007D4A" w:rsidP="00007D4A">
      <w:pPr>
        <w:numPr>
          <w:ilvl w:val="1"/>
          <w:numId w:val="1"/>
        </w:numPr>
        <w:spacing w:after="5" w:line="248" w:lineRule="auto"/>
        <w:ind w:hanging="170"/>
      </w:pPr>
      <w:r>
        <w:rPr>
          <w:color w:val="181717"/>
          <w:sz w:val="20"/>
        </w:rPr>
        <w:t>ruch obrotowy kamery zataczającej koło,</w:t>
      </w:r>
    </w:p>
    <w:p w:rsidR="00007D4A" w:rsidRDefault="00007D4A" w:rsidP="00007D4A">
      <w:pPr>
        <w:numPr>
          <w:ilvl w:val="1"/>
          <w:numId w:val="1"/>
        </w:numPr>
        <w:spacing w:after="78" w:line="248" w:lineRule="auto"/>
        <w:ind w:hanging="170"/>
      </w:pPr>
      <w:r>
        <w:rPr>
          <w:color w:val="181717"/>
          <w:sz w:val="20"/>
        </w:rPr>
        <w:t>typowy pejzaż (chata, ule, wierzby, łąka) jako metafora Polski.</w:t>
      </w:r>
    </w:p>
    <w:p w:rsidR="00B77D2C" w:rsidRDefault="00B77D2C">
      <w:bookmarkStart w:id="0" w:name="_GoBack"/>
      <w:bookmarkEnd w:id="0"/>
    </w:p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3CFC"/>
    <w:multiLevelType w:val="hybridMultilevel"/>
    <w:tmpl w:val="90DE1E34"/>
    <w:lvl w:ilvl="0" w:tplc="7D86E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81717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37059"/>
    <w:multiLevelType w:val="hybridMultilevel"/>
    <w:tmpl w:val="9A90ED8A"/>
    <w:lvl w:ilvl="0" w:tplc="5EDCBC3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847BA">
      <w:start w:val="1"/>
      <w:numFmt w:val="bullet"/>
      <w:lvlText w:val="-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3046C2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E7E86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6F21C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8CB0E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C66B16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7E99E2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38FA90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135DC9"/>
    <w:multiLevelType w:val="hybridMultilevel"/>
    <w:tmpl w:val="42BC7CF6"/>
    <w:lvl w:ilvl="0" w:tplc="70D61B0E">
      <w:start w:val="2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8482C">
      <w:start w:val="1"/>
      <w:numFmt w:val="bullet"/>
      <w:lvlText w:val="–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24C8D2">
      <w:start w:val="1"/>
      <w:numFmt w:val="bullet"/>
      <w:lvlText w:val="▪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0C312">
      <w:start w:val="1"/>
      <w:numFmt w:val="bullet"/>
      <w:lvlText w:val="•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4A97B2">
      <w:start w:val="1"/>
      <w:numFmt w:val="bullet"/>
      <w:lvlText w:val="o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E14E2">
      <w:start w:val="1"/>
      <w:numFmt w:val="bullet"/>
      <w:lvlText w:val="▪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44522">
      <w:start w:val="1"/>
      <w:numFmt w:val="bullet"/>
      <w:lvlText w:val="•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A0446">
      <w:start w:val="1"/>
      <w:numFmt w:val="bullet"/>
      <w:lvlText w:val="o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4A2C2C">
      <w:start w:val="1"/>
      <w:numFmt w:val="bullet"/>
      <w:lvlText w:val="▪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4A"/>
    <w:rsid w:val="00007D4A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5670-3DC9-44B8-8C94-8CB7FBAF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D4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2020-05-06T15:59:00Z</dcterms:created>
  <dcterms:modified xsi:type="dcterms:W3CDTF">2020-05-06T16:02:00Z</dcterms:modified>
</cp:coreProperties>
</file>