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F2" w:rsidRDefault="003406F2" w:rsidP="003406F2">
      <w:pPr>
        <w:rPr>
          <w:rFonts w:ascii="Arial" w:hAnsi="Arial" w:cs="Arial"/>
          <w:color w:val="000000"/>
          <w:sz w:val="24"/>
          <w:szCs w:val="24"/>
          <w:shd w:val="clear" w:color="auto" w:fill="E3EAF0"/>
        </w:rPr>
      </w:pPr>
    </w:p>
    <w:p w:rsidR="004F09FF" w:rsidRPr="000531E8" w:rsidRDefault="004F09FF" w:rsidP="00F76AE2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F0"/>
        </w:rPr>
      </w:pPr>
      <w:r w:rsidRPr="000531E8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Zasady właściwego postępowania ograniczające ryzyko skażeń.</w:t>
      </w:r>
    </w:p>
    <w:p w:rsidR="004F09FF" w:rsidRPr="004F09FF" w:rsidRDefault="004F09FF" w:rsidP="004F09FF">
      <w:pPr>
        <w:numPr>
          <w:ilvl w:val="0"/>
          <w:numId w:val="5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Transport</w:t>
      </w:r>
    </w:p>
    <w:p w:rsidR="004F09FF" w:rsidRPr="004F09FF" w:rsidRDefault="004F09FF" w:rsidP="004F09FF">
      <w:pPr>
        <w:shd w:val="clear" w:color="auto" w:fill="EBFBEE"/>
        <w:spacing w:after="150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Zaplanuj przewóz środków ochrony roślin:</w:t>
      </w:r>
    </w:p>
    <w:p w:rsidR="004F09FF" w:rsidRPr="004F09FF" w:rsidRDefault="004F09FF" w:rsidP="004F09FF">
      <w:pPr>
        <w:numPr>
          <w:ilvl w:val="0"/>
          <w:numId w:val="6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korzystaj z usług przewozowych swojego dostawcy</w:t>
      </w:r>
    </w:p>
    <w:p w:rsidR="004F09FF" w:rsidRPr="004F09FF" w:rsidRDefault="004F09FF" w:rsidP="004F09FF">
      <w:pPr>
        <w:numPr>
          <w:ilvl w:val="0"/>
          <w:numId w:val="6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rozładunek towaru zorganizuj w miejscu umożliwiającym zebranie ewentualnych wycieków lub rozproszeń</w:t>
      </w:r>
    </w:p>
    <w:p w:rsidR="004F09FF" w:rsidRPr="004F09FF" w:rsidRDefault="004F09FF" w:rsidP="004F09FF">
      <w:pPr>
        <w:numPr>
          <w:ilvl w:val="0"/>
          <w:numId w:val="6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zapewnij materiał absorbujący do zbierania ewentualnych wycieków (trociny, żwirek silikonowy)</w:t>
      </w:r>
    </w:p>
    <w:p w:rsidR="004F09FF" w:rsidRPr="004F09FF" w:rsidRDefault="004F09FF" w:rsidP="004F09FF">
      <w:pPr>
        <w:numPr>
          <w:ilvl w:val="0"/>
          <w:numId w:val="7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Przechowywanie</w:t>
      </w:r>
    </w:p>
    <w:p w:rsidR="004F09FF" w:rsidRPr="004F09FF" w:rsidRDefault="004F09FF" w:rsidP="004F09FF">
      <w:pPr>
        <w:shd w:val="clear" w:color="auto" w:fill="EBFBEE"/>
        <w:spacing w:after="150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Przechowuj środki ochrony roślin w sposób niezagrażający ludziom, zwierzętom i środowisku: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 miejscu wyraźnie oznaczonym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 oryginalnych i szczelnie zamkniętych opakowaniach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bez kontaktu z żywnością, napojami i paszami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pod zamknięciem przed dziećmi i osobami postronnymi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 dala od studni i zbiorników wodnych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 miejscu eliminującym ryzyko skażenia gruntu i wody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 miejscu umożliwiającym powstrzymanie ich rozprzestrzeniania w sytuacjach awaryjnych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zadbaj o zachowanie odpowiednich procedur i przygotuj się na sytuacje awaryjne</w:t>
      </w:r>
    </w:p>
    <w:p w:rsidR="004F09FF" w:rsidRPr="004F09FF" w:rsidRDefault="004F09FF" w:rsidP="004F09FF">
      <w:pPr>
        <w:numPr>
          <w:ilvl w:val="0"/>
          <w:numId w:val="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niezwłocznie zbierz i bezpiecznie usuń wszelkie wycieki i rozproszenia środków ochrony roślin</w:t>
      </w:r>
    </w:p>
    <w:p w:rsidR="004F09FF" w:rsidRPr="004F09FF" w:rsidRDefault="004F09FF" w:rsidP="004F09FF">
      <w:pPr>
        <w:numPr>
          <w:ilvl w:val="0"/>
          <w:numId w:val="9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Przed zabiegiem</w:t>
      </w:r>
    </w:p>
    <w:p w:rsidR="004F09FF" w:rsidRPr="004F09FF" w:rsidRDefault="004F09FF" w:rsidP="00B778B8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a) Dawka cieczy i preparatu</w:t>
      </w:r>
    </w:p>
    <w:p w:rsidR="004F09FF" w:rsidRPr="004F09FF" w:rsidRDefault="004F09FF" w:rsidP="004F09FF">
      <w:pPr>
        <w:numPr>
          <w:ilvl w:val="0"/>
          <w:numId w:val="11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starannie oblicz wymaganą dawkę cieczy użytkowej i preparatu, aby uniknąć nadmiernych pozostałości cieczy po zabiegu</w:t>
      </w:r>
    </w:p>
    <w:p w:rsidR="004F09FF" w:rsidRPr="004F09FF" w:rsidRDefault="004F09FF" w:rsidP="004F09FF">
      <w:pPr>
        <w:numPr>
          <w:ilvl w:val="0"/>
          <w:numId w:val="11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 góry zaplanuj miejsce i sposób przygotowania cieczy użytkowej</w:t>
      </w:r>
    </w:p>
    <w:p w:rsidR="004F09FF" w:rsidRPr="004F09FF" w:rsidRDefault="004F09FF" w:rsidP="004F09FF">
      <w:pPr>
        <w:numPr>
          <w:ilvl w:val="0"/>
          <w:numId w:val="11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uważnie przeczytaj instrukcję stosowania środka ochrony roślin</w:t>
      </w:r>
    </w:p>
    <w:p w:rsidR="004F09FF" w:rsidRPr="004F09FF" w:rsidRDefault="004F09FF" w:rsidP="004F09FF">
      <w:pPr>
        <w:numPr>
          <w:ilvl w:val="0"/>
          <w:numId w:val="11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 obszarze działania rozpoznaj obiekty wrażliwe i zachowuj strefy ochronne</w:t>
      </w:r>
    </w:p>
    <w:p w:rsidR="004F09FF" w:rsidRPr="004F09FF" w:rsidRDefault="004F09FF" w:rsidP="004F09FF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b) Sprzęt ochrony roślin</w:t>
      </w:r>
    </w:p>
    <w:p w:rsidR="004F09FF" w:rsidRPr="004F09FF" w:rsidRDefault="004F09FF" w:rsidP="004F09FF">
      <w:pPr>
        <w:numPr>
          <w:ilvl w:val="0"/>
          <w:numId w:val="13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starannie dobierz parametry pracy opryskiwacza</w:t>
      </w:r>
    </w:p>
    <w:p w:rsidR="004F09FF" w:rsidRPr="004F09FF" w:rsidRDefault="004F09FF" w:rsidP="004F09FF">
      <w:pPr>
        <w:numPr>
          <w:ilvl w:val="0"/>
          <w:numId w:val="13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sprawdź poprawność działania opryskiwacza i jego szczelność</w:t>
      </w:r>
    </w:p>
    <w:p w:rsidR="004F09FF" w:rsidRPr="004F09FF" w:rsidRDefault="004F09FF" w:rsidP="004F09FF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c) Transport opryskiwacza</w:t>
      </w:r>
    </w:p>
    <w:p w:rsidR="004F09FF" w:rsidRPr="004F09FF" w:rsidRDefault="004F09FF" w:rsidP="004F09FF">
      <w:pPr>
        <w:numPr>
          <w:ilvl w:val="0"/>
          <w:numId w:val="15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zaplanuj najbezpieczniejszą drogę dojazdu na pole, aby zapobiec skażeniu wody</w:t>
      </w:r>
    </w:p>
    <w:p w:rsidR="004F09FF" w:rsidRPr="004F09FF" w:rsidRDefault="004F09FF" w:rsidP="004F09FF">
      <w:pPr>
        <w:numPr>
          <w:ilvl w:val="0"/>
          <w:numId w:val="15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sprawdź, czy ciągnik i opryskiwacz gwarantują bezpieczny transport cieczy użytkowej</w:t>
      </w:r>
    </w:p>
    <w:p w:rsidR="004F09FF" w:rsidRPr="004F09FF" w:rsidRDefault="004F09FF" w:rsidP="004F09FF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d) Zaopatrzenie w wodę</w:t>
      </w:r>
    </w:p>
    <w:p w:rsidR="004F09FF" w:rsidRPr="004F09FF" w:rsidRDefault="004F09FF" w:rsidP="004F09FF">
      <w:pPr>
        <w:numPr>
          <w:ilvl w:val="0"/>
          <w:numId w:val="17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dopilnuj, aby nie skazić źródła wody cieczą użytkową, cofającą się ze zbiornika</w:t>
      </w:r>
    </w:p>
    <w:p w:rsidR="004F09FF" w:rsidRPr="004F09FF" w:rsidRDefault="004F09FF" w:rsidP="004F09FF">
      <w:pPr>
        <w:numPr>
          <w:ilvl w:val="0"/>
          <w:numId w:val="17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podczas napełniania opryskiwacza obserwuj wskaźnik poziomu cieczy, aby pobrać dokładnie wymaganą objętość wody</w:t>
      </w:r>
    </w:p>
    <w:p w:rsidR="004F09FF" w:rsidRPr="004F09FF" w:rsidRDefault="004F09FF" w:rsidP="004F09FF">
      <w:pPr>
        <w:numPr>
          <w:ilvl w:val="0"/>
          <w:numId w:val="17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nie dopuszczaj do przepełnienia zbiornika</w:t>
      </w:r>
    </w:p>
    <w:p w:rsidR="004F09FF" w:rsidRPr="004F09FF" w:rsidRDefault="004F09FF" w:rsidP="004F09FF">
      <w:pPr>
        <w:numPr>
          <w:ilvl w:val="0"/>
          <w:numId w:val="1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lastRenderedPageBreak/>
        <w:t>Miejsce sporządzania cieczy użytkowej:</w:t>
      </w:r>
    </w:p>
    <w:p w:rsidR="004F09FF" w:rsidRPr="004F09FF" w:rsidRDefault="004F09FF" w:rsidP="004F09FF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a) w gospodarstwie</w:t>
      </w:r>
    </w:p>
    <w:p w:rsidR="004F09FF" w:rsidRPr="004F09FF" w:rsidRDefault="004F09FF" w:rsidP="004F09FF">
      <w:pPr>
        <w:numPr>
          <w:ilvl w:val="0"/>
          <w:numId w:val="19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zachowaj szczególne środki ostrożności</w:t>
      </w:r>
    </w:p>
    <w:p w:rsidR="004F09FF" w:rsidRPr="004F09FF" w:rsidRDefault="004F09FF" w:rsidP="004F09FF">
      <w:pPr>
        <w:numPr>
          <w:ilvl w:val="0"/>
          <w:numId w:val="19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napełniaj opryskiwacz w miejscu o nieprzepuszczalnym podłożu, pozwalającym na zebranie ewentualnych wycieków (np. płyta betonowa z odpływem do studzienki zbiorczej lub zamkniętego zbiornika)</w:t>
      </w:r>
    </w:p>
    <w:p w:rsidR="004F09FF" w:rsidRPr="004F09FF" w:rsidRDefault="004F09FF" w:rsidP="004F09FF">
      <w:pPr>
        <w:numPr>
          <w:ilvl w:val="0"/>
          <w:numId w:val="19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jeśli w gospodarstwie nie ma specjalnego stanowiska o nieprzepuszczalnym podłożu to w miejscu sporządzania cieczy użytkowej rozłóż pod opryskiwaczem folię, aby zebrać ewentualne wycieki</w:t>
      </w:r>
    </w:p>
    <w:p w:rsidR="004F09FF" w:rsidRPr="004F09FF" w:rsidRDefault="004F09FF" w:rsidP="004F09FF">
      <w:pPr>
        <w:numPr>
          <w:ilvl w:val="0"/>
          <w:numId w:val="19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usuń ewentualne wycieki, używając materiału absorbującego</w:t>
      </w:r>
    </w:p>
    <w:p w:rsidR="004F09FF" w:rsidRPr="004F09FF" w:rsidRDefault="004F09FF" w:rsidP="004F09FF">
      <w:pPr>
        <w:shd w:val="clear" w:color="auto" w:fill="EBFBEE"/>
        <w:spacing w:after="150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UWAGA! Odcieków z miejsca sporządzania cieczy użytkowej nie można odprowadzać do sieci kanalizacyjnej, ani do rowów, cieków i zbiorników wodnych, oraz innych miejsc stwarzających ryzyko zanieczyszczenia gruntu lub wód powierzchniowych i podziemnych!</w:t>
      </w:r>
    </w:p>
    <w:p w:rsidR="004F09FF" w:rsidRPr="004F09FF" w:rsidRDefault="004F09FF" w:rsidP="004F09FF">
      <w:p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b) na polu</w:t>
      </w:r>
    </w:p>
    <w:p w:rsidR="004F09FF" w:rsidRPr="004F09FF" w:rsidRDefault="004F09FF" w:rsidP="004F09FF">
      <w:pPr>
        <w:numPr>
          <w:ilvl w:val="0"/>
          <w:numId w:val="21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do bezpiecznego transportu preparatów na pole używaj schowka lub skrzynki</w:t>
      </w:r>
    </w:p>
    <w:p w:rsidR="004F09FF" w:rsidRPr="004F09FF" w:rsidRDefault="004F09FF" w:rsidP="004F09FF">
      <w:pPr>
        <w:numPr>
          <w:ilvl w:val="0"/>
          <w:numId w:val="21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bezpiecznie zamocowane schowki lub skrzynki muszą posiadać zamknięcie uniemożliwiające dostęp osobom postronnym</w:t>
      </w:r>
    </w:p>
    <w:p w:rsidR="004F09FF" w:rsidRPr="004F09FF" w:rsidRDefault="004F09FF" w:rsidP="004F09FF">
      <w:pPr>
        <w:numPr>
          <w:ilvl w:val="0"/>
          <w:numId w:val="21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zmieniaj miejsce napełniania opryskiwacza, aby zapobiec gromadzeniu się ewentualnych wycieków w jednym punkcie</w:t>
      </w:r>
    </w:p>
    <w:p w:rsidR="004F09FF" w:rsidRPr="004F09FF" w:rsidRDefault="004F09FF" w:rsidP="004F09FF">
      <w:pPr>
        <w:numPr>
          <w:ilvl w:val="0"/>
          <w:numId w:val="21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drobne wycieki na polu z biologicznie aktywną glebą ulegają szybszej biodegradacji niż na jałowym gruncie w gospodarstwie</w:t>
      </w:r>
    </w:p>
    <w:p w:rsidR="004F09FF" w:rsidRPr="004F09FF" w:rsidRDefault="004F09FF" w:rsidP="004F09FF">
      <w:pPr>
        <w:numPr>
          <w:ilvl w:val="0"/>
          <w:numId w:val="22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Podczas zabiegu</w:t>
      </w:r>
    </w:p>
    <w:p w:rsidR="004F09FF" w:rsidRPr="004F09FF" w:rsidRDefault="004F09FF" w:rsidP="003406F2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a) Unikaj bezpośrednich skażeń gleby i wody</w:t>
      </w:r>
    </w:p>
    <w:p w:rsidR="004F09FF" w:rsidRPr="004F09FF" w:rsidRDefault="004F09FF" w:rsidP="004F09FF">
      <w:pPr>
        <w:numPr>
          <w:ilvl w:val="0"/>
          <w:numId w:val="24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nie dopuszczaj do opryskiwania jakiegokolwiek elementu opryskiwacza, z którego następowałoby obfite ociekanie cieczy</w:t>
      </w:r>
    </w:p>
    <w:p w:rsidR="004F09FF" w:rsidRPr="004F09FF" w:rsidRDefault="004F09FF" w:rsidP="004F09FF">
      <w:pPr>
        <w:numPr>
          <w:ilvl w:val="0"/>
          <w:numId w:val="24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nie włączaj rozpylaczy, gdy opryskiwacz jest w bezruchu</w:t>
      </w:r>
    </w:p>
    <w:p w:rsidR="004F09FF" w:rsidRPr="004F09FF" w:rsidRDefault="004F09FF" w:rsidP="004F09FF">
      <w:pPr>
        <w:numPr>
          <w:ilvl w:val="0"/>
          <w:numId w:val="24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 xml:space="preserve">wyłączaj opryskiwanie na </w:t>
      </w:r>
      <w:proofErr w:type="spellStart"/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uwrociach</w:t>
      </w:r>
      <w:proofErr w:type="spellEnd"/>
    </w:p>
    <w:p w:rsidR="004F09FF" w:rsidRPr="004F09FF" w:rsidRDefault="004F09FF" w:rsidP="004F09FF">
      <w:pPr>
        <w:numPr>
          <w:ilvl w:val="0"/>
          <w:numId w:val="24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 razie stwierdzenia przecieku natychmiast przerwij opryskiwanie i usuń usterkę</w:t>
      </w:r>
    </w:p>
    <w:p w:rsidR="004F09FF" w:rsidRPr="004F09FF" w:rsidRDefault="004F09FF" w:rsidP="004F09FF">
      <w:pPr>
        <w:numPr>
          <w:ilvl w:val="0"/>
          <w:numId w:val="24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nie opryskuj cieków wodnych, kanałów i studzienek melioracyjnych</w:t>
      </w:r>
    </w:p>
    <w:p w:rsidR="004F09FF" w:rsidRPr="004F09FF" w:rsidRDefault="004F09FF" w:rsidP="003406F2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b) Unikaj znoszenia cieczy</w:t>
      </w:r>
    </w:p>
    <w:p w:rsidR="004F09FF" w:rsidRPr="004F09FF" w:rsidRDefault="004F09FF" w:rsidP="004F09FF">
      <w:pPr>
        <w:numPr>
          <w:ilvl w:val="0"/>
          <w:numId w:val="26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dobierz rozpylacze odpowiednio do warunków atmosferycznych i siły wiatru</w:t>
      </w:r>
    </w:p>
    <w:p w:rsidR="004F09FF" w:rsidRPr="004F09FF" w:rsidRDefault="004F09FF" w:rsidP="004F09FF">
      <w:pPr>
        <w:numPr>
          <w:ilvl w:val="0"/>
          <w:numId w:val="26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wyłączaj rozpylacze, gdy opryskiwacz znajduje się w strefie ochronnej obiektów wrażliwych</w:t>
      </w:r>
    </w:p>
    <w:p w:rsidR="004F09FF" w:rsidRPr="004F09FF" w:rsidRDefault="004F09FF" w:rsidP="003406F2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c) Unikaj ociekania cieczy</w:t>
      </w:r>
    </w:p>
    <w:p w:rsidR="004F09FF" w:rsidRPr="004F09FF" w:rsidRDefault="004F09FF" w:rsidP="004F09FF">
      <w:pPr>
        <w:numPr>
          <w:ilvl w:val="0"/>
          <w:numId w:val="2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nie opryskuj, gdy występuje duże ryzyko ociekania cieczy z roślin (np. obfita rosa)</w:t>
      </w:r>
    </w:p>
    <w:p w:rsidR="004F09FF" w:rsidRPr="004F09FF" w:rsidRDefault="004F09FF" w:rsidP="004F09FF">
      <w:pPr>
        <w:numPr>
          <w:ilvl w:val="0"/>
          <w:numId w:val="28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nie opryskuj zamarzniętej gleby oraz zalanych lub podmokłych pól</w:t>
      </w:r>
    </w:p>
    <w:p w:rsidR="004F09FF" w:rsidRPr="004F09FF" w:rsidRDefault="004F09FF" w:rsidP="004F09FF">
      <w:pPr>
        <w:numPr>
          <w:ilvl w:val="0"/>
          <w:numId w:val="29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Po zabiegu przepłucz zbiornik i instalację trzykrotnie</w:t>
      </w:r>
    </w:p>
    <w:p w:rsidR="004F09FF" w:rsidRPr="004F09FF" w:rsidRDefault="004F09FF" w:rsidP="004F09FF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a) Płukanie wewnętrzne</w:t>
      </w:r>
    </w:p>
    <w:p w:rsidR="004F09FF" w:rsidRPr="004F09FF" w:rsidRDefault="004F09FF" w:rsidP="004F09FF">
      <w:pPr>
        <w:numPr>
          <w:ilvl w:val="0"/>
          <w:numId w:val="30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rozcieńcz pozostałą po zabiegu ciecz wodą i wypryskaj na pole w miejscu, gdzie rozpocząłeś opryskiwanie</w:t>
      </w:r>
    </w:p>
    <w:p w:rsidR="004F09FF" w:rsidRPr="004F09FF" w:rsidRDefault="004F09FF" w:rsidP="004F09FF">
      <w:pPr>
        <w:numPr>
          <w:ilvl w:val="0"/>
          <w:numId w:val="30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rozcieńcz pozostały roztwór jeszcze dwukrotnie i ponownie wypryskaj popłuczyny na pole</w:t>
      </w:r>
    </w:p>
    <w:p w:rsidR="004F09FF" w:rsidRPr="004F09FF" w:rsidRDefault="004F09FF" w:rsidP="004F09FF">
      <w:pPr>
        <w:numPr>
          <w:ilvl w:val="0"/>
          <w:numId w:val="30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lastRenderedPageBreak/>
        <w:t>do gospodarstwa wróć z opryskiwaczem, zawierającym minimalną objętość popłuczyn, nieusuwalnych z instalacji podczas opryskiwania</w:t>
      </w:r>
    </w:p>
    <w:p w:rsidR="004F09FF" w:rsidRPr="004F09FF" w:rsidRDefault="004F09FF" w:rsidP="004F09FF">
      <w:pPr>
        <w:shd w:val="clear" w:color="auto" w:fill="EBFBEE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b) Mycie zewnętrzne</w:t>
      </w:r>
    </w:p>
    <w:p w:rsidR="004F09FF" w:rsidRPr="004F09FF" w:rsidRDefault="004F09FF" w:rsidP="004F09FF">
      <w:pPr>
        <w:numPr>
          <w:ilvl w:val="0"/>
          <w:numId w:val="32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wykorzystaj lancę do zewnętrznego umycia opryskiwacza na polu</w:t>
      </w:r>
    </w:p>
    <w:p w:rsidR="004F09FF" w:rsidRPr="004F09FF" w:rsidRDefault="004F09FF" w:rsidP="004F09FF">
      <w:pPr>
        <w:numPr>
          <w:ilvl w:val="0"/>
          <w:numId w:val="32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zmieniaj miejsce mycia opryskiwacza, aby zapobiec gromadzeniu się skażonych popłuczyn w jednym punkcie</w:t>
      </w:r>
    </w:p>
    <w:p w:rsidR="008E0867" w:rsidRPr="003406F2" w:rsidRDefault="004F09FF" w:rsidP="003406F2">
      <w:pPr>
        <w:numPr>
          <w:ilvl w:val="0"/>
          <w:numId w:val="32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jeśli myjesz opryskiwacz w gospodarstwie, to zorganizuj miejsce mycia tak, aby umożliwić zebranie popłuczyn i ich</w:t>
      </w:r>
      <w:r w:rsidR="008E0867" w:rsidRPr="003406F2">
        <w:rPr>
          <w:rFonts w:ascii="Arial" w:eastAsia="Times New Roman" w:hAnsi="Arial" w:cs="Arial"/>
          <w:color w:val="1F2F3C"/>
          <w:sz w:val="24"/>
          <w:szCs w:val="24"/>
          <w:lang w:eastAsia="pl-PL"/>
        </w:rPr>
        <w:t xml:space="preserve"> </w:t>
      </w:r>
      <w:r w:rsidR="00B778B8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bezpieczne zagospodarowanie,</w:t>
      </w:r>
      <w:r w:rsidR="008E0867" w:rsidRPr="003406F2">
        <w:rPr>
          <w:rFonts w:ascii="Arial" w:eastAsia="Times New Roman" w:hAnsi="Arial" w:cs="Arial"/>
          <w:color w:val="1F2F3C"/>
          <w:sz w:val="24"/>
          <w:szCs w:val="24"/>
          <w:lang w:eastAsia="pl-PL"/>
        </w:rPr>
        <w:t xml:space="preserve"> </w:t>
      </w:r>
      <w:r w:rsidRPr="004F09FF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po umyciu przechowuj opryskiwacz pod dachem, chroniąc go przed deszczem</w:t>
      </w:r>
    </w:p>
    <w:p w:rsidR="008E0867" w:rsidRPr="008E0867" w:rsidRDefault="003406F2" w:rsidP="008E0867">
      <w:pPr>
        <w:shd w:val="clear" w:color="auto" w:fill="EBFBEE"/>
        <w:spacing w:after="150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3406F2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Podsumowanie -</w:t>
      </w:r>
      <w:r w:rsidR="008E0867" w:rsidRPr="008E0867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 xml:space="preserve"> </w:t>
      </w:r>
      <w:r w:rsidR="00F76AE2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d</w:t>
      </w:r>
      <w:r w:rsidR="008E0867" w:rsidRPr="008E0867">
        <w:rPr>
          <w:rFonts w:ascii="Arial" w:eastAsia="Times New Roman" w:hAnsi="Arial" w:cs="Arial"/>
          <w:b/>
          <w:bCs/>
          <w:color w:val="1F2F3C"/>
          <w:sz w:val="24"/>
          <w:szCs w:val="24"/>
          <w:lang w:eastAsia="pl-PL"/>
        </w:rPr>
        <w:t>obre praktyki:</w:t>
      </w:r>
    </w:p>
    <w:p w:rsidR="008E0867" w:rsidRPr="008E0867" w:rsidRDefault="008E0867" w:rsidP="008E0867">
      <w:pPr>
        <w:numPr>
          <w:ilvl w:val="0"/>
          <w:numId w:val="36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8E0867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Pola w sąsiedztwie obszarów wrażliwych opryskuj tylko podczas sprzyjających warunków pogodowych:</w:t>
      </w:r>
    </w:p>
    <w:p w:rsidR="008E0867" w:rsidRPr="008E0867" w:rsidRDefault="008E0867" w:rsidP="008E0867">
      <w:pPr>
        <w:numPr>
          <w:ilvl w:val="0"/>
          <w:numId w:val="37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8E0867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wiatr w kierunku przeciwnym do obszarów wrażliwych</w:t>
      </w:r>
    </w:p>
    <w:p w:rsidR="008E0867" w:rsidRPr="008E0867" w:rsidRDefault="008E0867" w:rsidP="008E0867">
      <w:pPr>
        <w:numPr>
          <w:ilvl w:val="0"/>
          <w:numId w:val="37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8E0867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prędkość wiatru nieprzekraczająca wartości dopuszczalnej – 4 m/s</w:t>
      </w:r>
    </w:p>
    <w:p w:rsidR="008E0867" w:rsidRPr="008E0867" w:rsidRDefault="008E0867" w:rsidP="008E0867">
      <w:pPr>
        <w:numPr>
          <w:ilvl w:val="0"/>
          <w:numId w:val="37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8E0867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umiarkowana temperatura – poniżej 25°C</w:t>
      </w:r>
    </w:p>
    <w:p w:rsidR="008E0867" w:rsidRPr="008E0867" w:rsidRDefault="008E0867" w:rsidP="008E0867">
      <w:pPr>
        <w:numPr>
          <w:ilvl w:val="0"/>
          <w:numId w:val="37"/>
        </w:numPr>
        <w:shd w:val="clear" w:color="auto" w:fill="EBFBEE"/>
        <w:spacing w:before="100" w:beforeAutospacing="1" w:after="100" w:afterAutospacing="1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8E0867">
        <w:rPr>
          <w:rFonts w:ascii="Arial" w:eastAsia="Times New Roman" w:hAnsi="Arial" w:cs="Arial"/>
          <w:color w:val="1F2F3C"/>
          <w:sz w:val="24"/>
          <w:szCs w:val="24"/>
          <w:lang w:eastAsia="pl-PL"/>
        </w:rPr>
        <w:t>wilgotność powietrza powyżej 50%</w:t>
      </w:r>
    </w:p>
    <w:p w:rsidR="004F09FF" w:rsidRPr="00DF1883" w:rsidRDefault="008E0867" w:rsidP="00DF1883">
      <w:pPr>
        <w:shd w:val="clear" w:color="auto" w:fill="EBFBEE"/>
        <w:spacing w:after="150" w:line="240" w:lineRule="auto"/>
        <w:rPr>
          <w:rFonts w:ascii="Arial" w:eastAsia="Times New Roman" w:hAnsi="Arial" w:cs="Arial"/>
          <w:color w:val="1F2F3C"/>
          <w:sz w:val="24"/>
          <w:szCs w:val="24"/>
          <w:lang w:eastAsia="pl-PL"/>
        </w:rPr>
      </w:pPr>
      <w:r w:rsidRPr="008E0867">
        <w:rPr>
          <w:rFonts w:ascii="Arial" w:eastAsia="Times New Roman" w:hAnsi="Arial" w:cs="Arial"/>
          <w:noProof/>
          <w:color w:val="1F2F3C"/>
          <w:sz w:val="24"/>
          <w:szCs w:val="24"/>
          <w:lang w:eastAsia="pl-PL"/>
        </w:rPr>
        <w:drawing>
          <wp:inline distT="0" distB="0" distL="0" distR="0" wp14:anchorId="151320A6" wp14:editId="3FB13027">
            <wp:extent cx="3919419" cy="2426141"/>
            <wp:effectExtent l="0" t="0" r="5080" b="0"/>
            <wp:docPr id="1" name="Obraz 1" descr="http://bezpiecznie.org/wp-content/uploads/2020/03/ttt-300x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piecznie.org/wp-content/uploads/2020/03/ttt-300x1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10" cy="244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9FF" w:rsidRPr="00DF1883" w:rsidSect="00F76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7D2"/>
    <w:multiLevelType w:val="multilevel"/>
    <w:tmpl w:val="09F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E4F48"/>
    <w:multiLevelType w:val="multilevel"/>
    <w:tmpl w:val="ABC8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61AF6"/>
    <w:multiLevelType w:val="multilevel"/>
    <w:tmpl w:val="2DEC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1329C"/>
    <w:multiLevelType w:val="multilevel"/>
    <w:tmpl w:val="8DA4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F0C77"/>
    <w:multiLevelType w:val="multilevel"/>
    <w:tmpl w:val="E0B4EB7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25A2E01"/>
    <w:multiLevelType w:val="multilevel"/>
    <w:tmpl w:val="370AE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F6E12"/>
    <w:multiLevelType w:val="multilevel"/>
    <w:tmpl w:val="FE46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0A5F"/>
    <w:multiLevelType w:val="multilevel"/>
    <w:tmpl w:val="357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6736E"/>
    <w:multiLevelType w:val="multilevel"/>
    <w:tmpl w:val="3B84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E13C9"/>
    <w:multiLevelType w:val="multilevel"/>
    <w:tmpl w:val="547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F42FE"/>
    <w:multiLevelType w:val="multilevel"/>
    <w:tmpl w:val="7654D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E58CA"/>
    <w:multiLevelType w:val="hybridMultilevel"/>
    <w:tmpl w:val="B3EE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0E16"/>
    <w:multiLevelType w:val="multilevel"/>
    <w:tmpl w:val="34F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85B24"/>
    <w:multiLevelType w:val="multilevel"/>
    <w:tmpl w:val="939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06856"/>
    <w:multiLevelType w:val="multilevel"/>
    <w:tmpl w:val="09CE6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62816"/>
    <w:multiLevelType w:val="multilevel"/>
    <w:tmpl w:val="30D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A2D1D"/>
    <w:multiLevelType w:val="multilevel"/>
    <w:tmpl w:val="BF9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43B51"/>
    <w:multiLevelType w:val="multilevel"/>
    <w:tmpl w:val="9C20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320D3"/>
    <w:multiLevelType w:val="multilevel"/>
    <w:tmpl w:val="EF180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F2E92"/>
    <w:multiLevelType w:val="multilevel"/>
    <w:tmpl w:val="98E2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035AF"/>
    <w:multiLevelType w:val="multilevel"/>
    <w:tmpl w:val="6A9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83F0C"/>
    <w:multiLevelType w:val="multilevel"/>
    <w:tmpl w:val="E1366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803FA"/>
    <w:multiLevelType w:val="multilevel"/>
    <w:tmpl w:val="67E2B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26CEA"/>
    <w:multiLevelType w:val="multilevel"/>
    <w:tmpl w:val="2E4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227AE"/>
    <w:multiLevelType w:val="multilevel"/>
    <w:tmpl w:val="CB7E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8A3542"/>
    <w:multiLevelType w:val="multilevel"/>
    <w:tmpl w:val="D9A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92E24"/>
    <w:multiLevelType w:val="multilevel"/>
    <w:tmpl w:val="A0E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A5A92"/>
    <w:multiLevelType w:val="multilevel"/>
    <w:tmpl w:val="B3A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23A0C"/>
    <w:multiLevelType w:val="multilevel"/>
    <w:tmpl w:val="171C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D41268"/>
    <w:multiLevelType w:val="multilevel"/>
    <w:tmpl w:val="8C6A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4949BB"/>
    <w:multiLevelType w:val="multilevel"/>
    <w:tmpl w:val="81B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E2333E"/>
    <w:multiLevelType w:val="multilevel"/>
    <w:tmpl w:val="1DD8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2C6B20"/>
    <w:multiLevelType w:val="multilevel"/>
    <w:tmpl w:val="090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A865F0"/>
    <w:multiLevelType w:val="multilevel"/>
    <w:tmpl w:val="FB6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A60DAC"/>
    <w:multiLevelType w:val="multilevel"/>
    <w:tmpl w:val="577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F530B8"/>
    <w:multiLevelType w:val="multilevel"/>
    <w:tmpl w:val="78DC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7495D"/>
    <w:multiLevelType w:val="multilevel"/>
    <w:tmpl w:val="75281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4C5395"/>
    <w:multiLevelType w:val="multilevel"/>
    <w:tmpl w:val="86E69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32043"/>
    <w:multiLevelType w:val="multilevel"/>
    <w:tmpl w:val="DF74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822ED6"/>
    <w:multiLevelType w:val="multilevel"/>
    <w:tmpl w:val="EC54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38231A"/>
    <w:multiLevelType w:val="multilevel"/>
    <w:tmpl w:val="C1A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1"/>
  </w:num>
  <w:num w:numId="5">
    <w:abstractNumId w:val="39"/>
  </w:num>
  <w:num w:numId="6">
    <w:abstractNumId w:val="27"/>
  </w:num>
  <w:num w:numId="7">
    <w:abstractNumId w:val="37"/>
  </w:num>
  <w:num w:numId="8">
    <w:abstractNumId w:val="9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40"/>
  </w:num>
  <w:num w:numId="14">
    <w:abstractNumId w:val="25"/>
  </w:num>
  <w:num w:numId="15">
    <w:abstractNumId w:val="12"/>
  </w:num>
  <w:num w:numId="16">
    <w:abstractNumId w:val="3"/>
  </w:num>
  <w:num w:numId="17">
    <w:abstractNumId w:val="8"/>
  </w:num>
  <w:num w:numId="18">
    <w:abstractNumId w:val="10"/>
  </w:num>
  <w:num w:numId="19">
    <w:abstractNumId w:val="29"/>
  </w:num>
  <w:num w:numId="20">
    <w:abstractNumId w:val="17"/>
  </w:num>
  <w:num w:numId="21">
    <w:abstractNumId w:val="30"/>
  </w:num>
  <w:num w:numId="22">
    <w:abstractNumId w:val="18"/>
  </w:num>
  <w:num w:numId="23">
    <w:abstractNumId w:val="34"/>
  </w:num>
  <w:num w:numId="24">
    <w:abstractNumId w:val="38"/>
  </w:num>
  <w:num w:numId="25">
    <w:abstractNumId w:val="6"/>
  </w:num>
  <w:num w:numId="26">
    <w:abstractNumId w:val="32"/>
  </w:num>
  <w:num w:numId="27">
    <w:abstractNumId w:val="31"/>
  </w:num>
  <w:num w:numId="28">
    <w:abstractNumId w:val="26"/>
  </w:num>
  <w:num w:numId="29">
    <w:abstractNumId w:val="36"/>
  </w:num>
  <w:num w:numId="30">
    <w:abstractNumId w:val="35"/>
  </w:num>
  <w:num w:numId="31">
    <w:abstractNumId w:val="28"/>
  </w:num>
  <w:num w:numId="32">
    <w:abstractNumId w:val="23"/>
  </w:num>
  <w:num w:numId="33">
    <w:abstractNumId w:val="33"/>
  </w:num>
  <w:num w:numId="34">
    <w:abstractNumId w:val="24"/>
  </w:num>
  <w:num w:numId="35">
    <w:abstractNumId w:val="1"/>
  </w:num>
  <w:num w:numId="36">
    <w:abstractNumId w:val="2"/>
  </w:num>
  <w:num w:numId="37">
    <w:abstractNumId w:val="19"/>
  </w:num>
  <w:num w:numId="38">
    <w:abstractNumId w:val="21"/>
  </w:num>
  <w:num w:numId="39">
    <w:abstractNumId w:val="20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D3"/>
    <w:rsid w:val="000531E8"/>
    <w:rsid w:val="001444D3"/>
    <w:rsid w:val="003406F2"/>
    <w:rsid w:val="004F09FF"/>
    <w:rsid w:val="00536876"/>
    <w:rsid w:val="00752710"/>
    <w:rsid w:val="008E0867"/>
    <w:rsid w:val="00B778B8"/>
    <w:rsid w:val="00C627B1"/>
    <w:rsid w:val="00D337D3"/>
    <w:rsid w:val="00DF1883"/>
    <w:rsid w:val="00F76AE2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AFF4-B628-42B9-B816-FC0CF89F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27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2020-05-03T19:42:00Z</dcterms:created>
  <dcterms:modified xsi:type="dcterms:W3CDTF">2020-05-04T06:37:00Z</dcterms:modified>
</cp:coreProperties>
</file>