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B6" w:rsidRDefault="00AC0DB6" w:rsidP="00AC0DB6">
      <w:pPr>
        <w:tabs>
          <w:tab w:val="center" w:pos="408"/>
        </w:tabs>
        <w:spacing w:after="0" w:line="259" w:lineRule="auto"/>
        <w:ind w:left="-15" w:firstLine="0"/>
        <w:jc w:val="left"/>
        <w:rPr>
          <w:b/>
        </w:rPr>
      </w:pPr>
      <w:r>
        <w:rPr>
          <w:b/>
        </w:rPr>
        <w:t>Załącznik 2</w:t>
      </w:r>
    </w:p>
    <w:p w:rsidR="00AC0DB6" w:rsidRDefault="00AC0DB6" w:rsidP="00AC0DB6">
      <w:pPr>
        <w:tabs>
          <w:tab w:val="center" w:pos="408"/>
        </w:tabs>
        <w:spacing w:after="0" w:line="259" w:lineRule="auto"/>
        <w:ind w:left="-15" w:firstLine="0"/>
        <w:jc w:val="left"/>
      </w:pPr>
      <w:r>
        <w:rPr>
          <w:b/>
        </w:rPr>
        <w:t>Np.:</w:t>
      </w:r>
    </w:p>
    <w:p w:rsidR="00AC0DB6" w:rsidRDefault="00AC0DB6" w:rsidP="00AC0DB6">
      <w:pPr>
        <w:numPr>
          <w:ilvl w:val="1"/>
          <w:numId w:val="1"/>
        </w:numPr>
        <w:spacing w:after="10" w:line="248" w:lineRule="auto"/>
        <w:ind w:hanging="170"/>
      </w:pPr>
      <w:r>
        <w:rPr>
          <w:rFonts w:ascii="Calibri" w:eastAsia="Calibri" w:hAnsi="Calibri" w:cs="Calibri"/>
        </w:rPr>
        <w:t>dynamiczna koncepcja rzeczywistości,</w:t>
      </w:r>
    </w:p>
    <w:p w:rsidR="00AC0DB6" w:rsidRDefault="00AC0DB6" w:rsidP="00AC0DB6">
      <w:pPr>
        <w:numPr>
          <w:ilvl w:val="1"/>
          <w:numId w:val="1"/>
        </w:numPr>
        <w:spacing w:after="10" w:line="248" w:lineRule="auto"/>
        <w:ind w:hanging="170"/>
      </w:pPr>
      <w:r>
        <w:rPr>
          <w:rFonts w:ascii="Calibri" w:eastAsia="Calibri" w:hAnsi="Calibri" w:cs="Calibri"/>
        </w:rPr>
        <w:t>eksponowanie subiektywizmu w poznawaniu i opisywaniu rzeczywistości (natura świata nie ma charakteru obiektywnego),</w:t>
      </w:r>
    </w:p>
    <w:p w:rsidR="00AC0DB6" w:rsidRPr="00AC0DB6" w:rsidRDefault="00AC0DB6" w:rsidP="00AC0DB6">
      <w:pPr>
        <w:numPr>
          <w:ilvl w:val="1"/>
          <w:numId w:val="1"/>
        </w:numPr>
        <w:spacing w:after="10" w:line="248" w:lineRule="auto"/>
        <w:ind w:hanging="170"/>
      </w:pPr>
      <w:r w:rsidRPr="00AC0DB6">
        <w:rPr>
          <w:rFonts w:ascii="Calibri" w:eastAsia="Calibri" w:hAnsi="Calibri" w:cs="Calibri"/>
        </w:rPr>
        <w:t xml:space="preserve">interpretowanie zjawisk rzeczywistości jako efektów działania procesów nieosiągalnych dla ludzkiego poznania (por. kategoria Woli, </w:t>
      </w:r>
      <w:proofErr w:type="spellStart"/>
      <w:r w:rsidRPr="00AC0DB6">
        <w:rPr>
          <w:rFonts w:ascii="Calibri" w:eastAsia="Calibri" w:hAnsi="Calibri" w:cs="Calibri"/>
          <w:i/>
        </w:rPr>
        <w:t>élan</w:t>
      </w:r>
      <w:proofErr w:type="spellEnd"/>
      <w:r w:rsidRPr="00AC0DB6">
        <w:rPr>
          <w:rFonts w:ascii="Calibri" w:eastAsia="Calibri" w:hAnsi="Calibri" w:cs="Calibri"/>
          <w:i/>
        </w:rPr>
        <w:t xml:space="preserve"> </w:t>
      </w:r>
      <w:proofErr w:type="spellStart"/>
      <w:r w:rsidRPr="00AC0DB6">
        <w:rPr>
          <w:rFonts w:ascii="Calibri" w:eastAsia="Calibri" w:hAnsi="Calibri" w:cs="Calibri"/>
          <w:i/>
        </w:rPr>
        <w:t>vital</w:t>
      </w:r>
      <w:proofErr w:type="spellEnd"/>
      <w:r w:rsidRPr="00AC0DB6">
        <w:rPr>
          <w:rFonts w:ascii="Calibri" w:eastAsia="Calibri" w:hAnsi="Calibri" w:cs="Calibri"/>
        </w:rPr>
        <w:t xml:space="preserve">). </w:t>
      </w:r>
    </w:p>
    <w:p w:rsidR="00B77D2C" w:rsidRDefault="00AC0DB6" w:rsidP="00AC0DB6">
      <w:pPr>
        <w:numPr>
          <w:ilvl w:val="1"/>
          <w:numId w:val="1"/>
        </w:numPr>
        <w:spacing w:after="10" w:line="248" w:lineRule="auto"/>
        <w:ind w:hanging="170"/>
      </w:pPr>
      <w:bookmarkStart w:id="0" w:name="_GoBack"/>
      <w:bookmarkEnd w:id="0"/>
      <w:r w:rsidRPr="00AC0DB6">
        <w:rPr>
          <w:rFonts w:ascii="Calibri" w:eastAsia="Calibri" w:hAnsi="Calibri" w:cs="Calibri"/>
        </w:rPr>
        <w:t>– negowanie wartości świata kultury i cywilizacji (przekonanie o istniejącym kryzysie), – relatywizm moralny, poznawczy</w:t>
      </w:r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B42DF"/>
    <w:multiLevelType w:val="hybridMultilevel"/>
    <w:tmpl w:val="2B244E36"/>
    <w:lvl w:ilvl="0" w:tplc="C6C62620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DAC6A4">
      <w:start w:val="1"/>
      <w:numFmt w:val="bullet"/>
      <w:lvlText w:val="–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22718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EC7AA2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5E40BA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A890E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0E0CE8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21C82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5CF23E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B6"/>
    <w:rsid w:val="00AC0DB6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5803-E438-4149-BA87-67DBC6A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DB6"/>
    <w:pPr>
      <w:spacing w:after="16" w:line="254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2020-03-30T14:11:00Z</dcterms:created>
  <dcterms:modified xsi:type="dcterms:W3CDTF">2020-03-30T14:13:00Z</dcterms:modified>
</cp:coreProperties>
</file>