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A" w:rsidRDefault="00DF6ECA" w:rsidP="00DF6ECA">
      <w:pPr>
        <w:ind w:left="0"/>
      </w:pPr>
      <w:r>
        <w:t>……………………………………………………………………..</w:t>
      </w:r>
      <w:r w:rsidR="00F12DFA">
        <w:t xml:space="preserve">                               28.04.2020r</w:t>
      </w:r>
    </w:p>
    <w:p w:rsidR="00DF6ECA" w:rsidRDefault="00DF6ECA" w:rsidP="00DF6ECA">
      <w:pPr>
        <w:ind w:left="0"/>
      </w:pPr>
      <w:r>
        <w:t>Imię i nazwisko       klasa</w:t>
      </w:r>
    </w:p>
    <w:p w:rsidR="00D67294" w:rsidRDefault="00D67294" w:rsidP="00D67294">
      <w:pPr>
        <w:pStyle w:val="Akapitzlist"/>
        <w:numPr>
          <w:ilvl w:val="0"/>
          <w:numId w:val="1"/>
        </w:numPr>
      </w:pPr>
      <w:r>
        <w:t>Ilość składników mineralnych pobieranych przez roślinę uprawną z gleby w ciągu okresu wegetacji do wytworzenia plonu, to</w:t>
      </w:r>
    </w:p>
    <w:p w:rsidR="00D67294" w:rsidRDefault="00840E1D" w:rsidP="00D67294">
      <w:pPr>
        <w:pStyle w:val="Akapitzlist"/>
        <w:numPr>
          <w:ilvl w:val="0"/>
          <w:numId w:val="2"/>
        </w:numPr>
      </w:pPr>
      <w:r>
        <w:t xml:space="preserve">Potrzeby pokarmowe    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Norma żywieniowa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Dawki nawozowe</w:t>
      </w:r>
    </w:p>
    <w:p w:rsidR="00D67294" w:rsidRDefault="00D67294" w:rsidP="00D67294">
      <w:pPr>
        <w:pStyle w:val="Akapitzlist"/>
        <w:numPr>
          <w:ilvl w:val="0"/>
          <w:numId w:val="2"/>
        </w:numPr>
      </w:pPr>
      <w:r>
        <w:t>Potrzeby nawozowe</w:t>
      </w:r>
    </w:p>
    <w:p w:rsid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>
        <w:t>Nawozem uniwersalnym do przedsiewnego i pogłównego stosowania, pod wszystkie rośliny uprawne z grupy nawozów amonowo – saletrzanych, jest: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Mocznik</w:t>
      </w:r>
    </w:p>
    <w:p w:rsidR="00D67294" w:rsidRDefault="00840E1D" w:rsidP="00D67294">
      <w:pPr>
        <w:pStyle w:val="Akapitzlist"/>
        <w:numPr>
          <w:ilvl w:val="0"/>
          <w:numId w:val="3"/>
        </w:numPr>
        <w:spacing w:line="252" w:lineRule="auto"/>
      </w:pPr>
      <w:r>
        <w:t xml:space="preserve">Saletra amonowa     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Saletra wapniowa</w:t>
      </w:r>
    </w:p>
    <w:p w:rsidR="00D67294" w:rsidRDefault="00D67294" w:rsidP="00D67294">
      <w:pPr>
        <w:pStyle w:val="Akapitzlist"/>
        <w:numPr>
          <w:ilvl w:val="0"/>
          <w:numId w:val="3"/>
        </w:numPr>
        <w:spacing w:line="252" w:lineRule="auto"/>
      </w:pPr>
      <w:r>
        <w:t>Siarczan amonowy</w:t>
      </w:r>
    </w:p>
    <w:p w:rsid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>
        <w:t>Który nawóz w 100 kg produktu handlowego zawiera 46% azotu</w:t>
      </w:r>
    </w:p>
    <w:p w:rsid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RSM</w:t>
      </w:r>
    </w:p>
    <w:p w:rsid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Kainit</w:t>
      </w:r>
    </w:p>
    <w:p w:rsidR="00D67294" w:rsidRDefault="00840E1D" w:rsidP="00D67294">
      <w:pPr>
        <w:pStyle w:val="Akapitzlist"/>
        <w:numPr>
          <w:ilvl w:val="0"/>
          <w:numId w:val="4"/>
        </w:numPr>
        <w:spacing w:line="252" w:lineRule="auto"/>
      </w:pPr>
      <w:r>
        <w:t xml:space="preserve">Mocznik   </w:t>
      </w:r>
    </w:p>
    <w:p w:rsidR="00D67294" w:rsidRPr="00D67294" w:rsidRDefault="00D67294" w:rsidP="00D67294">
      <w:pPr>
        <w:pStyle w:val="Akapitzlist"/>
        <w:numPr>
          <w:ilvl w:val="0"/>
          <w:numId w:val="4"/>
        </w:numPr>
        <w:spacing w:line="252" w:lineRule="auto"/>
      </w:pPr>
      <w:r>
        <w:t>Saletrzak</w:t>
      </w:r>
    </w:p>
    <w:p w:rsidR="00D67294" w:rsidRPr="00D67294" w:rsidRDefault="00D67294" w:rsidP="00D67294">
      <w:pPr>
        <w:pStyle w:val="Akapitzlist"/>
        <w:numPr>
          <w:ilvl w:val="0"/>
          <w:numId w:val="1"/>
        </w:numPr>
        <w:spacing w:line="252" w:lineRule="auto"/>
      </w:pPr>
      <w:r w:rsidRPr="00D67294">
        <w:rPr>
          <w:rFonts w:ascii="Calibri" w:eastAsia="Times New Roman" w:hAnsi="Calibri" w:cs="Times New Roman"/>
        </w:rPr>
        <w:t>Nawozy wapniowe najlepiej zastosowa</w:t>
      </w:r>
      <w:r w:rsidRPr="00D67294">
        <w:rPr>
          <w:rFonts w:ascii="TimesNewRoman" w:eastAsia="Times New Roman" w:hAnsi="TimesNewRoman" w:cs="TimesNewRoman"/>
        </w:rPr>
        <w:t>ć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>pó</w:t>
      </w:r>
      <w:r w:rsidRPr="00D67294">
        <w:rPr>
          <w:rFonts w:ascii="TimesNewRoman" w:eastAsia="Times New Roman" w:hAnsi="TimesNewRoman" w:cs="TimesNewRoman"/>
        </w:rPr>
        <w:t>ź</w:t>
      </w:r>
      <w:r w:rsidRPr="00D67294">
        <w:rPr>
          <w:rFonts w:ascii="Calibri" w:eastAsia="Times New Roman" w:hAnsi="Calibri" w:cs="Times New Roman"/>
        </w:rPr>
        <w:t>n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jesieni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pod ork</w:t>
      </w:r>
      <w:r w:rsidRPr="00D67294">
        <w:rPr>
          <w:rFonts w:ascii="TimesNewRoman" w:eastAsia="Times New Roman" w:hAnsi="TimesNewRoman" w:cs="TimesNewRoman"/>
        </w:rPr>
        <w:t xml:space="preserve">ę </w:t>
      </w:r>
      <w:r w:rsidRPr="00D67294">
        <w:rPr>
          <w:rFonts w:ascii="Calibri" w:eastAsia="Times New Roman" w:hAnsi="Calibri" w:cs="Times New Roman"/>
        </w:rPr>
        <w:t>przedzimow</w:t>
      </w:r>
      <w:r w:rsidRPr="00D67294">
        <w:rPr>
          <w:rFonts w:ascii="TimesNewRoman" w:eastAsia="Times New Roman" w:hAnsi="TimesNewRoman" w:cs="TimesNewRoman"/>
        </w:rPr>
        <w:t>ą</w:t>
      </w:r>
      <w:r w:rsidRPr="00D67294">
        <w:rPr>
          <w:rFonts w:ascii="Calibri" w:eastAsia="Times New Roman" w:hAnsi="Calibri" w:cs="Times New Roman"/>
        </w:rPr>
        <w:t>.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b.  </w:t>
      </w:r>
      <w:r w:rsidRPr="00D67294">
        <w:rPr>
          <w:rFonts w:ascii="Calibri" w:eastAsia="Times New Roman" w:hAnsi="Calibri" w:cs="Times New Roman"/>
        </w:rPr>
        <w:t xml:space="preserve"> jesieni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razem z obornikiem pod ork</w:t>
      </w:r>
      <w:r w:rsidRPr="00D67294">
        <w:rPr>
          <w:rFonts w:ascii="TimesNewRoman" w:eastAsia="Times New Roman" w:hAnsi="TimesNewRoman" w:cs="TimesNewRoman"/>
        </w:rPr>
        <w:t xml:space="preserve">ę </w:t>
      </w:r>
      <w:r w:rsidRPr="00D67294">
        <w:rPr>
          <w:rFonts w:ascii="Calibri" w:eastAsia="Times New Roman" w:hAnsi="Calibri" w:cs="Times New Roman"/>
        </w:rPr>
        <w:t>przykrywaj</w:t>
      </w:r>
      <w:r w:rsidRPr="00D67294">
        <w:rPr>
          <w:rFonts w:ascii="TimesNewRoman" w:eastAsia="Times New Roman" w:hAnsi="TimesNewRoman" w:cs="TimesNewRoman"/>
        </w:rPr>
        <w:t>ą</w:t>
      </w:r>
      <w:r w:rsidRPr="00D67294">
        <w:rPr>
          <w:rFonts w:ascii="Calibri" w:eastAsia="Times New Roman" w:hAnsi="Calibri" w:cs="Times New Roman"/>
        </w:rPr>
        <w:t>c</w:t>
      </w:r>
      <w:r w:rsidRPr="00D67294">
        <w:rPr>
          <w:rFonts w:ascii="TimesNewRoman" w:eastAsia="Times New Roman" w:hAnsi="TimesNewRoman" w:cs="TimesNewRoman"/>
        </w:rPr>
        <w:t xml:space="preserve">ą </w:t>
      </w:r>
      <w:r w:rsidRPr="00D67294">
        <w:rPr>
          <w:rFonts w:ascii="Calibri" w:eastAsia="Times New Roman" w:hAnsi="Calibri" w:cs="Times New Roman"/>
        </w:rPr>
        <w:t>obornik.</w:t>
      </w:r>
    </w:p>
    <w:p w:rsidR="00D67294" w:rsidRPr="00D67294" w:rsidRDefault="00D67294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 xml:space="preserve">po </w:t>
      </w:r>
      <w:r w:rsidRPr="00D67294">
        <w:rPr>
          <w:rFonts w:ascii="TimesNewRoman" w:eastAsia="Times New Roman" w:hAnsi="TimesNewRoman" w:cs="TimesNewRoman"/>
        </w:rPr>
        <w:t>ż</w:t>
      </w:r>
      <w:r w:rsidRPr="00D67294">
        <w:rPr>
          <w:rFonts w:ascii="Calibri" w:eastAsia="Times New Roman" w:hAnsi="Calibri" w:cs="Times New Roman"/>
        </w:rPr>
        <w:t>niwach pod podorywk</w:t>
      </w:r>
      <w:r w:rsidRPr="00D67294">
        <w:rPr>
          <w:rFonts w:ascii="TimesNewRoman" w:eastAsia="Times New Roman" w:hAnsi="TimesNewRoman" w:cs="TimesNewRoman"/>
        </w:rPr>
        <w:t>ę</w:t>
      </w:r>
      <w:r w:rsidRPr="00D67294">
        <w:rPr>
          <w:rFonts w:ascii="Calibri" w:eastAsia="Times New Roman" w:hAnsi="Calibri" w:cs="Times New Roman"/>
        </w:rPr>
        <w:t>.</w:t>
      </w:r>
    </w:p>
    <w:p w:rsidR="00546916" w:rsidRDefault="00D67294" w:rsidP="00546916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d. </w:t>
      </w:r>
      <w:r w:rsidRPr="00D6729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67294">
        <w:rPr>
          <w:rFonts w:ascii="Calibri" w:eastAsia="Times New Roman" w:hAnsi="Calibri" w:cs="Times New Roman"/>
        </w:rPr>
        <w:t>pod wiosenne zabiegi uprawowe.</w:t>
      </w:r>
    </w:p>
    <w:p w:rsidR="00546916" w:rsidRPr="00546916" w:rsidRDefault="00546916" w:rsidP="00546916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Pr="00546916">
        <w:rPr>
          <w:rFonts w:ascii="Calibri" w:eastAsia="Times New Roman" w:hAnsi="Calibri" w:cs="Times New Roman"/>
        </w:rPr>
        <w:t xml:space="preserve"> 5. </w:t>
      </w:r>
      <w:r>
        <w:t xml:space="preserve">Nawożenie azotem wpływa głównie na </w:t>
      </w:r>
    </w:p>
    <w:p w:rsidR="00546916" w:rsidRDefault="00840E1D" w:rsidP="00546916">
      <w:pPr>
        <w:pStyle w:val="Akapitzlist"/>
        <w:numPr>
          <w:ilvl w:val="0"/>
          <w:numId w:val="5"/>
        </w:numPr>
        <w:spacing w:line="252" w:lineRule="auto"/>
      </w:pPr>
      <w:r>
        <w:t xml:space="preserve">Wzrost biomasy roślin    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Zwiększenie odporności na choroby i szkodniki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Skrócenie okresu wegetacji</w:t>
      </w:r>
    </w:p>
    <w:p w:rsidR="00546916" w:rsidRDefault="00546916" w:rsidP="00546916">
      <w:pPr>
        <w:pStyle w:val="Akapitzlist"/>
        <w:numPr>
          <w:ilvl w:val="0"/>
          <w:numId w:val="5"/>
        </w:numPr>
        <w:spacing w:line="252" w:lineRule="auto"/>
      </w:pPr>
      <w:r>
        <w:t>Zmniejszenie wylegania roślin</w:t>
      </w:r>
    </w:p>
    <w:p w:rsidR="00546916" w:rsidRDefault="00546916" w:rsidP="00546916">
      <w:pPr>
        <w:pStyle w:val="Akapitzlist"/>
        <w:spacing w:line="252" w:lineRule="auto"/>
        <w:ind w:left="1146"/>
      </w:pPr>
      <w:bookmarkStart w:id="0" w:name="_GoBack"/>
      <w:bookmarkEnd w:id="0"/>
    </w:p>
    <w:p w:rsidR="00546916" w:rsidRDefault="00546916" w:rsidP="009A009C">
      <w:pPr>
        <w:pStyle w:val="Akapitzlist"/>
        <w:numPr>
          <w:ilvl w:val="0"/>
          <w:numId w:val="9"/>
        </w:numPr>
        <w:spacing w:line="252" w:lineRule="auto"/>
      </w:pPr>
      <w:r>
        <w:t xml:space="preserve">Na glebach lekkich należy zastosować nawozy wapniowe w formie 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Krzemianowej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Tlenkowej</w:t>
      </w:r>
    </w:p>
    <w:p w:rsidR="00546916" w:rsidRDefault="00546916" w:rsidP="00546916">
      <w:pPr>
        <w:pStyle w:val="Akapitzlist"/>
        <w:numPr>
          <w:ilvl w:val="0"/>
          <w:numId w:val="6"/>
        </w:numPr>
        <w:spacing w:line="252" w:lineRule="auto"/>
      </w:pPr>
      <w:r>
        <w:t>Dolomitowej</w:t>
      </w:r>
    </w:p>
    <w:p w:rsidR="00546916" w:rsidRDefault="00840E1D" w:rsidP="00546916">
      <w:pPr>
        <w:pStyle w:val="Akapitzlist"/>
        <w:numPr>
          <w:ilvl w:val="0"/>
          <w:numId w:val="6"/>
        </w:numPr>
        <w:spacing w:line="252" w:lineRule="auto"/>
      </w:pPr>
      <w:r>
        <w:t xml:space="preserve">Węglanowej   </w:t>
      </w:r>
    </w:p>
    <w:p w:rsidR="009A009C" w:rsidRDefault="009A009C" w:rsidP="009A009C">
      <w:pPr>
        <w:pStyle w:val="Pa4"/>
        <w:numPr>
          <w:ilvl w:val="0"/>
          <w:numId w:val="9"/>
        </w:numPr>
        <w:spacing w:after="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 którym szeregu wymieniono tylko mikroelementy dla roślin?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Siarka, miedź, żelazo, azot.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Cynk, fosfor, magnez, wapń. </w:t>
      </w:r>
    </w:p>
    <w:p w:rsidR="009A009C" w:rsidRDefault="009A009C" w:rsidP="009A009C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Potas, żelazo, miedź, fosfor. </w:t>
      </w:r>
    </w:p>
    <w:p w:rsidR="009A009C" w:rsidRPr="00DF6ECA" w:rsidRDefault="009A009C" w:rsidP="00DF6ECA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Mangan, żelazo, miedź, cynk. </w:t>
      </w:r>
    </w:p>
    <w:p w:rsidR="009A009C" w:rsidRDefault="009A009C" w:rsidP="009A009C">
      <w:pPr>
        <w:pStyle w:val="Pa4"/>
        <w:numPr>
          <w:ilvl w:val="0"/>
          <w:numId w:val="9"/>
        </w:numPr>
        <w:spacing w:after="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Wapnowanie gleb prowadzi do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zwiększenia kwasowości gleb. </w:t>
      </w:r>
    </w:p>
    <w:p w:rsidR="009A009C" w:rsidRPr="009A009C" w:rsidRDefault="009A009C" w:rsidP="009A009C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podwyższenia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gleb.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wyjałowienia gleb. </w:t>
      </w:r>
    </w:p>
    <w:p w:rsidR="009A009C" w:rsidRDefault="009A009C" w:rsidP="009A009C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degradacji gleb. </w:t>
      </w:r>
    </w:p>
    <w:p w:rsidR="00F12DFA" w:rsidRPr="00F12DFA" w:rsidRDefault="00F12DFA" w:rsidP="00F12DFA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12DFA">
        <w:rPr>
          <w:rFonts w:ascii="Times New Roman" w:hAnsi="Times New Roman" w:cs="Times New Roman"/>
          <w:sz w:val="24"/>
          <w:szCs w:val="24"/>
        </w:rPr>
        <w:lastRenderedPageBreak/>
        <w:t>Zadania do rozwiązania.</w:t>
      </w:r>
    </w:p>
    <w:p w:rsidR="00F12DFA" w:rsidRPr="00F12DFA" w:rsidRDefault="00F12DFA" w:rsidP="00F12DFA">
      <w:pPr>
        <w:rPr>
          <w:rFonts w:ascii="Times New Roman" w:hAnsi="Times New Roman" w:cs="Times New Roman"/>
          <w:sz w:val="24"/>
          <w:szCs w:val="24"/>
        </w:rPr>
      </w:pPr>
      <w:r w:rsidRPr="00F12DFA">
        <w:rPr>
          <w:rFonts w:ascii="Times New Roman" w:hAnsi="Times New Roman" w:cs="Times New Roman"/>
          <w:sz w:val="24"/>
          <w:szCs w:val="24"/>
        </w:rPr>
        <w:t>Zad. 1. Ile kg saletry amonowej należy wysiać, aby zastosować 70 kg N na 1 ha?</w:t>
      </w:r>
    </w:p>
    <w:p w:rsidR="00F12DFA" w:rsidRPr="00F12DFA" w:rsidRDefault="00F12DFA" w:rsidP="00F12DFA">
      <w:pPr>
        <w:rPr>
          <w:rFonts w:ascii="Times New Roman" w:hAnsi="Times New Roman" w:cs="Times New Roman"/>
          <w:sz w:val="24"/>
          <w:szCs w:val="24"/>
        </w:rPr>
      </w:pPr>
      <w:r w:rsidRPr="00F12DFA">
        <w:rPr>
          <w:rFonts w:ascii="Times New Roman" w:hAnsi="Times New Roman" w:cs="Times New Roman"/>
          <w:sz w:val="24"/>
          <w:szCs w:val="24"/>
        </w:rPr>
        <w:t>Zad. 2. Zawartość……….. w glebie decyduje o wzroście roślin oraz o długości okresu ich wegetacji.</w:t>
      </w:r>
    </w:p>
    <w:p w:rsidR="00F87F5D" w:rsidRDefault="00F12DFA" w:rsidP="00F12DFA">
      <w:pPr>
        <w:rPr>
          <w:rFonts w:ascii="Times New Roman" w:hAnsi="Times New Roman" w:cs="Times New Roman"/>
          <w:sz w:val="24"/>
          <w:szCs w:val="24"/>
        </w:rPr>
      </w:pPr>
      <w:r w:rsidRPr="00F12DFA">
        <w:rPr>
          <w:rFonts w:ascii="Times New Roman" w:hAnsi="Times New Roman" w:cs="Times New Roman"/>
          <w:sz w:val="24"/>
          <w:szCs w:val="24"/>
        </w:rPr>
        <w:t xml:space="preserve">Zad.3. Odpowiednie nawożenie ………… i………. zwiększa odporność roślin na wyleganie i wymarzanie.   </w:t>
      </w:r>
    </w:p>
    <w:p w:rsidR="00F87F5D" w:rsidRPr="00F87F5D" w:rsidRDefault="00F87F5D" w:rsidP="00F87F5D">
      <w:pPr>
        <w:rPr>
          <w:rFonts w:ascii="Times New Roman" w:hAnsi="Times New Roman" w:cs="Times New Roman"/>
          <w:sz w:val="24"/>
          <w:szCs w:val="24"/>
        </w:rPr>
      </w:pPr>
      <w:r w:rsidRPr="00F87F5D">
        <w:rPr>
          <w:rFonts w:ascii="Times New Roman" w:hAnsi="Times New Roman" w:cs="Times New Roman"/>
          <w:sz w:val="24"/>
          <w:szCs w:val="24"/>
        </w:rPr>
        <w:t>Zad. 4.</w:t>
      </w:r>
      <w:r w:rsidR="00F12DFA" w:rsidRPr="00F87F5D">
        <w:rPr>
          <w:rFonts w:ascii="Times New Roman" w:hAnsi="Times New Roman" w:cs="Times New Roman"/>
          <w:sz w:val="24"/>
          <w:szCs w:val="24"/>
        </w:rPr>
        <w:t xml:space="preserve"> </w:t>
      </w:r>
      <w:r w:rsidRPr="00F87F5D">
        <w:rPr>
          <w:rFonts w:ascii="Times New Roman" w:hAnsi="Times New Roman" w:cs="Times New Roman"/>
          <w:sz w:val="24"/>
          <w:szCs w:val="24"/>
        </w:rPr>
        <w:t>Podaj przeciętną zawartość składników pokarmowych w oborniku</w:t>
      </w:r>
    </w:p>
    <w:p w:rsidR="00F87F5D" w:rsidRPr="00F87F5D" w:rsidRDefault="00F87F5D" w:rsidP="00F87F5D">
      <w:pPr>
        <w:pStyle w:val="Akapitzlist"/>
        <w:numPr>
          <w:ilvl w:val="0"/>
          <w:numId w:val="11"/>
        </w:numPr>
        <w:spacing w:before="100" w:beforeAutospacing="1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N………………………….</w:t>
      </w:r>
    </w:p>
    <w:p w:rsidR="00F87F5D" w:rsidRPr="00F87F5D" w:rsidRDefault="00F87F5D" w:rsidP="00F87F5D">
      <w:pPr>
        <w:pStyle w:val="Akapitzlist"/>
        <w:numPr>
          <w:ilvl w:val="0"/>
          <w:numId w:val="11"/>
        </w:numPr>
        <w:spacing w:before="100" w:beforeAutospacing="1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P2O5………………………</w:t>
      </w:r>
    </w:p>
    <w:p w:rsidR="00F87F5D" w:rsidRPr="00F87F5D" w:rsidRDefault="00F87F5D" w:rsidP="00F87F5D">
      <w:pPr>
        <w:pStyle w:val="Akapitzlist"/>
        <w:numPr>
          <w:ilvl w:val="0"/>
          <w:numId w:val="11"/>
        </w:numPr>
        <w:spacing w:before="100" w:beforeAutospacing="1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K2O……………………….</w:t>
      </w:r>
    </w:p>
    <w:p w:rsidR="00F12DFA" w:rsidRPr="00F87F5D" w:rsidRDefault="00F87F5D" w:rsidP="00F87F5D">
      <w:pPr>
        <w:pStyle w:val="Akapitzlist"/>
        <w:numPr>
          <w:ilvl w:val="0"/>
          <w:numId w:val="11"/>
        </w:numPr>
        <w:spacing w:before="100" w:beforeAutospacing="1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12DFA" w:rsidRPr="00F12DFA" w:rsidRDefault="00F12DFA" w:rsidP="00F12DFA">
      <w:pPr>
        <w:ind w:left="0"/>
        <w:rPr>
          <w:rFonts w:ascii="Times New Roman" w:hAnsi="Times New Roman" w:cs="Times New Roman"/>
          <w:sz w:val="24"/>
          <w:szCs w:val="24"/>
        </w:rPr>
      </w:pPr>
      <w:r w:rsidRPr="00F12DFA">
        <w:rPr>
          <w:rFonts w:ascii="Times New Roman" w:hAnsi="Times New Roman" w:cs="Times New Roman"/>
          <w:sz w:val="24"/>
          <w:szCs w:val="24"/>
        </w:rPr>
        <w:t>( w miejsce kropek uzupełnić)</w:t>
      </w:r>
    </w:p>
    <w:p w:rsidR="00F12DFA" w:rsidRDefault="00F12DFA" w:rsidP="00F12DFA">
      <w:pPr>
        <w:pStyle w:val="Default"/>
        <w:ind w:left="1146"/>
        <w:rPr>
          <w:sz w:val="23"/>
          <w:szCs w:val="23"/>
        </w:rPr>
      </w:pPr>
    </w:p>
    <w:p w:rsidR="009A009C" w:rsidRDefault="009A009C" w:rsidP="009A009C">
      <w:pPr>
        <w:pStyle w:val="Akapitzlist"/>
        <w:spacing w:line="252" w:lineRule="auto"/>
        <w:ind w:left="1146"/>
      </w:pPr>
    </w:p>
    <w:p w:rsidR="00546916" w:rsidRPr="00546916" w:rsidRDefault="00546916" w:rsidP="00546916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546916" w:rsidRPr="00D67294" w:rsidRDefault="00546916" w:rsidP="00D67294">
      <w:pPr>
        <w:pStyle w:val="Akapitzlist"/>
        <w:autoSpaceDE w:val="0"/>
        <w:autoSpaceDN w:val="0"/>
        <w:adjustRightInd w:val="0"/>
        <w:ind w:left="786"/>
        <w:rPr>
          <w:rFonts w:ascii="Calibri" w:eastAsia="Times New Roman" w:hAnsi="Calibri" w:cs="Times New Roman"/>
        </w:rPr>
      </w:pPr>
    </w:p>
    <w:p w:rsidR="00D67294" w:rsidRDefault="00D67294" w:rsidP="00D67294">
      <w:pPr>
        <w:pStyle w:val="Akapitzlist"/>
        <w:spacing w:line="252" w:lineRule="auto"/>
        <w:ind w:left="786"/>
      </w:pP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89"/>
    <w:multiLevelType w:val="hybridMultilevel"/>
    <w:tmpl w:val="62863E58"/>
    <w:lvl w:ilvl="0" w:tplc="C7C8EE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A2C"/>
    <w:multiLevelType w:val="hybridMultilevel"/>
    <w:tmpl w:val="408E1540"/>
    <w:lvl w:ilvl="0" w:tplc="6AA4ACA8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4C6D"/>
    <w:multiLevelType w:val="hybridMultilevel"/>
    <w:tmpl w:val="62CEEC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46422"/>
    <w:multiLevelType w:val="hybridMultilevel"/>
    <w:tmpl w:val="D70EF5F6"/>
    <w:lvl w:ilvl="0" w:tplc="BB702842">
      <w:start w:val="1"/>
      <w:numFmt w:val="lowerLetter"/>
      <w:lvlText w:val="%1."/>
      <w:lvlJc w:val="left"/>
      <w:pPr>
        <w:ind w:left="11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1042A"/>
    <w:multiLevelType w:val="hybridMultilevel"/>
    <w:tmpl w:val="4B44D288"/>
    <w:lvl w:ilvl="0" w:tplc="FA0E6F6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05AC0"/>
    <w:multiLevelType w:val="hybridMultilevel"/>
    <w:tmpl w:val="A4D2B218"/>
    <w:lvl w:ilvl="0" w:tplc="01CE9C10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94413"/>
    <w:multiLevelType w:val="hybridMultilevel"/>
    <w:tmpl w:val="07EAF9F8"/>
    <w:lvl w:ilvl="0" w:tplc="E0246326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141B1"/>
    <w:multiLevelType w:val="hybridMultilevel"/>
    <w:tmpl w:val="CC545FB0"/>
    <w:lvl w:ilvl="0" w:tplc="E1E48FEC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05166"/>
    <w:multiLevelType w:val="hybridMultilevel"/>
    <w:tmpl w:val="4516EEDC"/>
    <w:lvl w:ilvl="0" w:tplc="F0FCB424">
      <w:start w:val="1"/>
      <w:numFmt w:val="lowerLetter"/>
      <w:lvlText w:val="%1."/>
      <w:lvlJc w:val="left"/>
      <w:pPr>
        <w:ind w:left="11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B4350"/>
    <w:multiLevelType w:val="hybridMultilevel"/>
    <w:tmpl w:val="3752A9A6"/>
    <w:lvl w:ilvl="0" w:tplc="E174BD9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54375A"/>
    <w:multiLevelType w:val="hybridMultilevel"/>
    <w:tmpl w:val="EED402F0"/>
    <w:lvl w:ilvl="0" w:tplc="174E68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BE4BAD"/>
    <w:multiLevelType w:val="hybridMultilevel"/>
    <w:tmpl w:val="CC881C30"/>
    <w:lvl w:ilvl="0" w:tplc="C4F8086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7294"/>
    <w:rsid w:val="0003148E"/>
    <w:rsid w:val="003179F2"/>
    <w:rsid w:val="00546916"/>
    <w:rsid w:val="006226AC"/>
    <w:rsid w:val="008142A5"/>
    <w:rsid w:val="00840E1D"/>
    <w:rsid w:val="009A009C"/>
    <w:rsid w:val="00A25029"/>
    <w:rsid w:val="00B81F14"/>
    <w:rsid w:val="00D67294"/>
    <w:rsid w:val="00DF6ECA"/>
    <w:rsid w:val="00F12DFA"/>
    <w:rsid w:val="00F8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67294"/>
    <w:pPr>
      <w:spacing w:before="0" w:beforeAutospacing="0" w:after="160" w:line="254" w:lineRule="auto"/>
      <w:ind w:left="720"/>
      <w:contextualSpacing/>
    </w:pPr>
  </w:style>
  <w:style w:type="paragraph" w:customStyle="1" w:styleId="Pa4">
    <w:name w:val="Pa4"/>
    <w:basedOn w:val="Normalny"/>
    <w:next w:val="Normalny"/>
    <w:rsid w:val="009A009C"/>
    <w:pPr>
      <w:autoSpaceDE w:val="0"/>
      <w:autoSpaceDN w:val="0"/>
      <w:adjustRightInd w:val="0"/>
      <w:spacing w:before="0" w:beforeAutospacing="0" w:after="0" w:line="241" w:lineRule="atLeast"/>
      <w:ind w:left="0"/>
    </w:pPr>
    <w:rPr>
      <w:rFonts w:ascii="Minion Pro" w:eastAsia="Times New Roman" w:hAnsi="Minion Pro" w:cs="Times New Roman"/>
      <w:sz w:val="24"/>
      <w:szCs w:val="24"/>
      <w:lang w:eastAsia="pl-PL"/>
    </w:rPr>
  </w:style>
  <w:style w:type="paragraph" w:customStyle="1" w:styleId="Default">
    <w:name w:val="Default"/>
    <w:rsid w:val="009A009C"/>
    <w:pPr>
      <w:autoSpaceDE w:val="0"/>
      <w:autoSpaceDN w:val="0"/>
      <w:adjustRightInd w:val="0"/>
      <w:spacing w:before="0" w:beforeAutospacing="0" w:after="0" w:line="240" w:lineRule="auto"/>
      <w:ind w:left="0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character" w:customStyle="1" w:styleId="A3">
    <w:name w:val="A3"/>
    <w:rsid w:val="009A009C"/>
    <w:rPr>
      <w:rFonts w:cs="Minion Pro"/>
      <w:b/>
      <w:bCs/>
      <w:color w:val="000000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1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7</cp:revision>
  <dcterms:created xsi:type="dcterms:W3CDTF">2020-04-01T18:57:00Z</dcterms:created>
  <dcterms:modified xsi:type="dcterms:W3CDTF">2020-04-28T05:30:00Z</dcterms:modified>
</cp:coreProperties>
</file>