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DB" w:rsidRDefault="003137FA" w:rsidP="00BD2357">
      <w:r>
        <w:t>Piotr Osęka – Bolszewizm zmysłów precz. (fragmenty)</w:t>
      </w:r>
      <w:r w:rsidR="00BD2357" w:rsidRPr="00BD2357">
        <w:br/>
        <w:t>Przełom wieków XIX i XX był okresem gwałtownych przemian w obyczajowości i kulturze. Tradycyjny model relacji między płciami się kruszył. Rozwój seksuologii (zwłaszcza badania Freuda) wywierał znaczący wpływ na lewicowe i liberalne odłamy polskiej inteligencji, kształtował też mentalność nadchodzących pokoleń. Nowe idee społeczne, traktowane zrazu jako ciekawostki, zyskiwały coraz więcej zwolenników. W XX-</w:t>
      </w:r>
      <w:proofErr w:type="spellStart"/>
      <w:r w:rsidR="00BD2357" w:rsidRPr="00BD2357">
        <w:t>leciu</w:t>
      </w:r>
      <w:proofErr w:type="spellEnd"/>
      <w:r w:rsidR="00BD2357" w:rsidRPr="00BD2357">
        <w:t xml:space="preserve"> międzywojennym popularność zdobyły np. prace amerykańskiego sędziego Bena </w:t>
      </w:r>
      <w:proofErr w:type="spellStart"/>
      <w:r w:rsidR="00BD2357" w:rsidRPr="00BD2357">
        <w:t>Lindseya</w:t>
      </w:r>
      <w:proofErr w:type="spellEnd"/>
      <w:r w:rsidR="00BD2357" w:rsidRPr="00BD2357">
        <w:t xml:space="preserve">, opowiadającego się za wprowadzeniem "małżeństw koleżeńskich", upowszechnieniem antykoncepcji i dopuszczalnością rozwodów. Jeszcze więcej mówiono o książce belgijskiego lekarza </w:t>
      </w:r>
      <w:proofErr w:type="spellStart"/>
      <w:r w:rsidR="00BD2357" w:rsidRPr="00BD2357">
        <w:t>Theodora</w:t>
      </w:r>
      <w:proofErr w:type="spellEnd"/>
      <w:r w:rsidR="00BD2357" w:rsidRPr="00BD2357">
        <w:t xml:space="preserve"> Van der Velde, który twierdził, że udane pożycie seksualne jest najważniejszym warunkiem szczęścia małżeńskiego.</w:t>
      </w:r>
      <w:r w:rsidR="00BD2357" w:rsidRPr="00BD2357">
        <w:br/>
      </w:r>
      <w:r w:rsidR="00BD2357" w:rsidRPr="00BD2357">
        <w:br/>
        <w:t>I wojna światowa zmieniła Europę i Polskę. Kobiety wkroczyły na obszary działalności zawodowej i politycznej zarezerwowane dotąd dla mężczyzn. W II RP kobiety uzyskały prawa wyborcze już w 1918 r. (dwa lata wcześniej niż w USA), a konstytucja marcowa z 1921 r. zagwarantowała im pełnię praw obywatelskich. W 1929 r. Sejm uchwalił nowe prawo małżeńskie, w którym zapisano rozłączność ślubów cywilnych i kościelnych oraz prawo do rozwodów (choć pod pewnymi warunkami).</w:t>
      </w:r>
      <w:r w:rsidR="00BD2357" w:rsidRPr="00BD2357">
        <w:br/>
      </w:r>
      <w:r w:rsidR="00BD2357" w:rsidRPr="00BD2357">
        <w:br/>
        <w:t>Ciosem dla tradycyjnej hierarchii społecznej był też wielki kryzys gospodarczy z lat 1929-35. Dotychczasowe bariery w stosunkach towarzyskich coraz powszechniej uważano za anachronizm - zwłaszcza w wielkich miastach. Pod naporem kultury masowej pękały konwenanse. Ku zgrozie Kościoła i prawicy.</w:t>
      </w:r>
      <w:r w:rsidR="00BD2357" w:rsidRPr="00BD2357">
        <w:br/>
      </w:r>
      <w:r w:rsidR="00BD2357" w:rsidRPr="00BD2357">
        <w:br/>
        <w:t>Ks. Feliks Bodzianowski, poczytny autor katolickich poradników małżeńskich, pisał: „W niewolę zmysłów pędzi dzisiaj świat, jak na złamanie karku. Cała współczesność jest niejako nastawiona na ten piekielny pęd. Wystarczy przejść ulicą wielkiego miasta, a wszędzie spotkasz się z prostackim, na tani efekt obliczonym apelem do zmysłów.</w:t>
      </w:r>
      <w:r w:rsidR="00BD2357">
        <w:t>[…]</w:t>
      </w:r>
      <w:r w:rsidR="00BD2357" w:rsidRPr="00BD2357">
        <w:t xml:space="preserve"> </w:t>
      </w:r>
      <w:r w:rsidR="00BD2357" w:rsidRPr="00BD2357">
        <w:br/>
      </w:r>
      <w:r w:rsidR="00BD2357" w:rsidRPr="00BD2357">
        <w:br/>
        <w:t xml:space="preserve">Za obrazę moralności uważano w </w:t>
      </w:r>
      <w:r w:rsidR="00BD2357">
        <w:t xml:space="preserve">pierwszym rzędzie modę kobiecą. […] </w:t>
      </w:r>
      <w:r w:rsidR="00BD2357" w:rsidRPr="00BD2357">
        <w:t xml:space="preserve">"Coraz mniej sukienek, coraz cieńsze, przezroczyste, wreszcie nawet koszulka staje się zbyteczną - pomstowano na Zjeździe Katolickim w 1927 r. - Dekolt spada ku dołowi coraz niżej, obnażenie nóg wznosi się coraz wyżej, aż schodzą się w obnażeniu zupełnym". </w:t>
      </w:r>
      <w:r w:rsidR="00BD2357">
        <w:t>[…]</w:t>
      </w:r>
      <w:r w:rsidR="00BD2357">
        <w:br/>
      </w:r>
      <w:r w:rsidR="00BD2357" w:rsidRPr="00BD2357">
        <w:br/>
        <w:t xml:space="preserve">Z wyjątkową podejrzliwością Kościół traktował wprowadzone do szkół lekcje WF. "Należy przy sporcie unikać tego, co rani uczucie wstydliwości - czytamy w broszurze z 1938 r. opatrzonej </w:t>
      </w:r>
      <w:r w:rsidR="00BD2357">
        <w:t>imprimatur kurii poznańskiej. […]</w:t>
      </w:r>
      <w:r w:rsidR="00BD2357" w:rsidRPr="00BD2357">
        <w:t>Nie powinno się używać stroju gimnastycznego uwypuklającego formy ciała kobiecego lub z innych względów niestosownego. Bez zastrzeżeń można zgodzić się dla celów gimnastycznych na szerokie, zbliżone do spódnicy spodnie i niezbyt obcisłe bluzki sportowe. Nie znaczy to jednak, że stroju gimnastycznego wolno używać na ulicy i na wycieczkach".</w:t>
      </w:r>
      <w:r w:rsidR="00BD2357">
        <w:br/>
      </w:r>
      <w:r w:rsidR="00BD2357" w:rsidRPr="00BD2357">
        <w:br/>
        <w:t xml:space="preserve">Reforma szkolnictwa nie znalazła uznania w oczach tropicieli zepsucia. "Koedukacja udaremnia należyte wychowanie seksualne młodego pokolenia, bo paraliżuje wpływy domu na dziecko - pisała jedna z gazet katolickich. - Spoufala obie płci i ułatwia zaspokojenie budzącej się ciekawości seksualnej. </w:t>
      </w:r>
      <w:r w:rsidR="00BD2357">
        <w:t xml:space="preserve">[…] </w:t>
      </w:r>
      <w:r w:rsidR="00BD2357" w:rsidRPr="00BD2357">
        <w:t>Publicyści wyrzekali przy tym na "emancypację i feminizm, zdobycie uniwersytetów i masowe rzucenie na nie dziewcząt, ani nie przygotowanych, ani nie predestynowanych do poważnej samodzielnej pracy umysłowej".</w:t>
      </w:r>
      <w:r w:rsidR="00BD2357">
        <w:t>[…]</w:t>
      </w:r>
      <w:r w:rsidR="00BD2357" w:rsidRPr="00BD2357">
        <w:br/>
      </w:r>
      <w:r w:rsidR="00BD2357" w:rsidRPr="00BD2357">
        <w:br/>
        <w:t>Mianem "bagna moralnego" obrońcy moralności określali też dansingi i zabawy organizowane w eleganckich salonach. Tańce nowoczesne nazywano "spółkowaniem muzykalnym" i uważano za</w:t>
      </w:r>
      <w:r>
        <w:t xml:space="preserve"> </w:t>
      </w:r>
      <w:bookmarkStart w:id="0" w:name="_GoBack"/>
      <w:bookmarkEnd w:id="0"/>
      <w:r w:rsidR="00BD2357" w:rsidRPr="00BD2357">
        <w:lastRenderedPageBreak/>
        <w:t>sprzeniewierzenie się ojczystej tradycji. "Mamy prawo domagać się, aby nie czyniono z tańca misterium wyuzdania - pisał miesięcznik "Pro Christo" wydawa</w:t>
      </w:r>
      <w:r w:rsidR="00BD2357">
        <w:t xml:space="preserve">ny przez oo. </w:t>
      </w:r>
      <w:proofErr w:type="spellStart"/>
      <w:r w:rsidR="00BD2357">
        <w:t>marianów</w:t>
      </w:r>
      <w:proofErr w:type="spellEnd"/>
      <w:r w:rsidR="00BD2357">
        <w:t>. […]</w:t>
      </w:r>
      <w:r w:rsidR="00BD2357" w:rsidRPr="00BD2357">
        <w:br/>
      </w:r>
      <w:r w:rsidR="00BD2357" w:rsidRPr="00BD2357">
        <w:br/>
        <w:t xml:space="preserve">W 1931 r. z inicjatywy Tadeusza Boya-Żeleńskiego rozpoczęto tworzenie w Polsce poradni świadomego macierzyństwa mających upowszechniać wiedzę o antykoncepcji. Dla Kościoła nieuznającego innych form regulacji poczęć poza naturalną inicjatywa ta stała się kamieniem obrazy. </w:t>
      </w:r>
      <w:r w:rsidR="00BD2357">
        <w:t xml:space="preserve">[…] </w:t>
      </w:r>
      <w:r w:rsidR="00BD2357" w:rsidRPr="00BD2357">
        <w:t>Gazety narodowe roztaczały apokaliptyczne wizje: za sprawą poradni w Polsce zapanuje "bolszewizm zmysłów".</w:t>
      </w:r>
      <w:r w:rsidR="00BD2357" w:rsidRPr="00BD2357">
        <w:br/>
      </w:r>
      <w:r w:rsidR="00BD2357" w:rsidRPr="00BD2357">
        <w:br/>
        <w:t>Tak kręgi kościelne, jak i narodowcy zaciekle atakowali liberalną inteligencję. Pisano o "</w:t>
      </w:r>
      <w:proofErr w:type="spellStart"/>
      <w:r w:rsidR="00BD2357" w:rsidRPr="00BD2357">
        <w:t>boyszewizmie</w:t>
      </w:r>
      <w:proofErr w:type="spellEnd"/>
      <w:r w:rsidR="00BD2357" w:rsidRPr="00BD2357">
        <w:t>" i "</w:t>
      </w:r>
      <w:proofErr w:type="spellStart"/>
      <w:r w:rsidR="00BD2357" w:rsidRPr="00BD2357">
        <w:t>dziecioboystwie</w:t>
      </w:r>
      <w:proofErr w:type="spellEnd"/>
      <w:r w:rsidR="00BD2357" w:rsidRPr="00BD2357">
        <w:t>", środowisko "Wiadomości Literackich" nazywano "apostołami rozpasania moralnego", a samo pismo - "Wiadomościami Ginekologicznymi".</w:t>
      </w:r>
      <w:r w:rsidR="00BD2357" w:rsidRPr="00BD2357">
        <w:br/>
      </w:r>
      <w:r w:rsidR="00BD2357" w:rsidRPr="00BD2357">
        <w:br/>
        <w:t>Zwolennicy swobody obyczajowej też nie przebierali w słowach. Boy pisał na początku lat 30.: „</w:t>
      </w:r>
      <w:r>
        <w:t>[…]</w:t>
      </w:r>
      <w:r w:rsidR="00BD2357" w:rsidRPr="00BD2357">
        <w:t>Pamiętamy okres powojenny: ziemia kurzyła się jeszcze od krwi, przed Europą otwierały się całe kompleksy nowych zagadnień gospodarczych i moralnych, a księża nasi umieli tylko grzmieć z ambon przeciw krótkim włosom, krótkim sukniom, przeciw gołym ramionom pierwszych wioślarek. Najwyższe dla nich zadanie, to nie dopuścić, aby jakaś para się pocałowała - bodaj w książce - poza tym wszystko jest dla nich »moralnie obojętne «. Życie przepływa koło nich jak coś obcego, niezrozumiałego, nienawistnego; widzą tylko genitalia. Chorzy ludzie!”. To właśnie z powodu tych słów gazety narodowe wzywały do „wygarbowania Boyowi skóry”.</w:t>
      </w:r>
      <w:r w:rsidR="00BD2357" w:rsidRPr="00BD2357">
        <w:br/>
      </w:r>
      <w:r w:rsidR="00BD2357" w:rsidRPr="00BD2357">
        <w:br/>
        <w:t xml:space="preserve">Autor "Dziewic konsystorskich" nie był jednak odosobniony. "Jesteśmy zwolennikami wolności słowa i przekonań, praworządności i demokracji, tolerancji i postępu, </w:t>
      </w:r>
      <w:r>
        <w:t xml:space="preserve">[…] </w:t>
      </w:r>
      <w:r w:rsidR="00BD2357" w:rsidRPr="00BD2357">
        <w:t xml:space="preserve">pisał Antoni Słonimski w "Wiadomościach Literackich" w 1932 r. - Pragnęlibyśmy odrobić wreszcie ten ciągle u nas odkładany wiek XIX i chociaż kawałek epoki oświecenia. </w:t>
      </w:r>
      <w:r>
        <w:t>[…]</w:t>
      </w:r>
      <w:r w:rsidR="00BD2357" w:rsidRPr="00BD2357">
        <w:br/>
      </w:r>
      <w:r w:rsidR="00BD2357" w:rsidRPr="00BD2357">
        <w:br/>
        <w:t>Mimo ponawianych wciąż apeli i gróźb obrońcy cnoty mieli poczucie, że ponoszą klęskę. Przemiany obyczajowe szły w kierunku przeciwnym, niż postulowali. Stąd zapewne brała się wiara, że "powszechne zepsucie" jest efektem spisku zawartego przez wrogów Polski i katolicyzmu. Wskazywano na "międzynarodowe żydostwo", które "wlewa truciznę mentalną we wszystkie soki ojczyzny naszej, wżera się jak rak w ciało narodu, szerzy przekupstwo i zepsucie wśród dorosłych, a rozpustę i bezbożnictwo wśród młodzieży". Rozwiązłość propagować mieli wśród Polaków sowieccy agenci zwalczający tradycyjną rodzinę jako przeszkodę na drodze do światowej rewolucji.</w:t>
      </w:r>
      <w:r w:rsidR="00BD2357" w:rsidRPr="00BD2357">
        <w:br/>
      </w:r>
      <w:r w:rsidR="00BD2357" w:rsidRPr="00BD2357">
        <w:br/>
        <w:t xml:space="preserve">Za wzór skutecznej walki z zepsuciem stawiano faszystowskie Włochy i Niemcy. "Hitlera podziwiać należy za bezkompromisowość - pisano na łamach "Pro Christo" w 1933 r. - Wydał wojnę na śmierć i życie żydostwu i rozpasaniu moralnemu, dwóm rakom toczącym naród niemiecki. Berlin, jak wiadomo, śmiało mógł być uważany dotąd za nowoczesny Babilon, był stolicą nudyzmu, homoseksualizmu. </w:t>
      </w:r>
      <w:r>
        <w:t>[...]</w:t>
      </w:r>
      <w:r w:rsidR="00BD2357" w:rsidRPr="00BD2357">
        <w:t>. Zdaje się, że nam też niedługo będzie potrzebny jaki Hitler, który by z różnym wszawym robactwem zrobił porządek".</w:t>
      </w:r>
      <w:r w:rsidR="00BD2357" w:rsidRPr="00BD2357">
        <w:br/>
      </w:r>
      <w:r w:rsidR="00BD2357" w:rsidRPr="00BD2357">
        <w:br/>
        <w:t xml:space="preserve">Nadciągającej rewolucji seksualnej nie dawało się jednak zatrzymać. Ewolucji obyczajów bowiem nie zaprojektowała masoneria ani nie ukartował tajny rząd żydowski. W niewielkim tylko stopniu przyczyniła się do niej cyganeria artystyczna. Jak pisze historyczka Magdalena Gawin, "nie należy postrzegać wielkiej przemiany obyczajowej lat 30. jako następstwa manifestów ideowych. Jej złożoność i siła polegały na tym, że proces kwestionowania, a potem odrzucania XIX-wiecznych norm </w:t>
      </w:r>
      <w:r w:rsidR="00BD2357" w:rsidRPr="00BD2357">
        <w:lastRenderedPageBreak/>
        <w:t>moralnych odbywał się spontanicznie. Tempo przemian dyktowała często ulica warszawska lub nadmorska plaża, a nie kolejny (...) artykuł prasy postępowej".</w:t>
      </w:r>
    </w:p>
    <w:sectPr w:rsidR="00B6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57"/>
    <w:rsid w:val="003137FA"/>
    <w:rsid w:val="00B63EDB"/>
    <w:rsid w:val="00B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A3C4"/>
  <w15:chartTrackingRefBased/>
  <w15:docId w15:val="{4584E52F-FCB7-45B6-97D7-EA91F015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</cp:revision>
  <dcterms:created xsi:type="dcterms:W3CDTF">2020-03-31T05:54:00Z</dcterms:created>
  <dcterms:modified xsi:type="dcterms:W3CDTF">2020-03-31T06:11:00Z</dcterms:modified>
</cp:coreProperties>
</file>