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53" w:rsidRDefault="00DC76E1" w:rsidP="00254453">
      <w:pPr>
        <w:spacing w:line="0" w:lineRule="atLeast"/>
        <w:ind w:left="140"/>
        <w:rPr>
          <w:b/>
          <w:sz w:val="22"/>
        </w:rPr>
      </w:pPr>
      <w:r>
        <w:rPr>
          <w:b/>
          <w:sz w:val="22"/>
        </w:rPr>
        <w:t xml:space="preserve">Odpowiedzi do karty pracy </w:t>
      </w:r>
      <w:r w:rsidR="00254453">
        <w:rPr>
          <w:b/>
          <w:sz w:val="22"/>
        </w:rPr>
        <w:t>3.</w:t>
      </w:r>
    </w:p>
    <w:p w:rsidR="00254453" w:rsidRDefault="00254453" w:rsidP="00254453">
      <w:pPr>
        <w:spacing w:line="135" w:lineRule="exact"/>
        <w:rPr>
          <w:rFonts w:ascii="Times New Roman" w:eastAsia="Times New Roman" w:hAnsi="Times New Roman"/>
        </w:rPr>
      </w:pPr>
    </w:p>
    <w:p w:rsidR="00254453" w:rsidRDefault="00254453" w:rsidP="00254453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224"/>
        <w:rPr>
          <w:b/>
          <w:sz w:val="22"/>
        </w:rPr>
      </w:pPr>
      <w:r>
        <w:rPr>
          <w:sz w:val="22"/>
        </w:rPr>
        <w:t>podmiot liryczny – nie ujawnia się w tekście, opisuje z dystansu i ocenia mieszkańców ulicy</w:t>
      </w:r>
    </w:p>
    <w:p w:rsidR="00254453" w:rsidRDefault="00254453" w:rsidP="00254453">
      <w:pPr>
        <w:spacing w:line="135" w:lineRule="exact"/>
        <w:rPr>
          <w:rFonts w:ascii="Times New Roman" w:eastAsia="Times New Roman" w:hAnsi="Times New Roman"/>
        </w:rPr>
      </w:pPr>
    </w:p>
    <w:p w:rsidR="00254453" w:rsidRDefault="00254453" w:rsidP="00254453">
      <w:pPr>
        <w:spacing w:line="0" w:lineRule="atLeast"/>
        <w:ind w:left="140"/>
        <w:rPr>
          <w:sz w:val="22"/>
        </w:rPr>
      </w:pPr>
      <w:r>
        <w:rPr>
          <w:sz w:val="22"/>
        </w:rPr>
        <w:t>Kamiennej</w:t>
      </w:r>
    </w:p>
    <w:p w:rsidR="00254453" w:rsidRDefault="00254453" w:rsidP="00254453">
      <w:pPr>
        <w:spacing w:line="184" w:lineRule="exact"/>
        <w:rPr>
          <w:rFonts w:ascii="Times New Roman" w:eastAsia="Times New Roman" w:hAnsi="Times New Roman"/>
        </w:rPr>
      </w:pPr>
    </w:p>
    <w:p w:rsidR="00254453" w:rsidRDefault="00254453" w:rsidP="00254453">
      <w:pPr>
        <w:numPr>
          <w:ilvl w:val="0"/>
          <w:numId w:val="7"/>
        </w:numPr>
        <w:tabs>
          <w:tab w:val="left" w:pos="378"/>
        </w:tabs>
        <w:spacing w:line="316" w:lineRule="auto"/>
        <w:ind w:left="140" w:hanging="4"/>
        <w:rPr>
          <w:b/>
          <w:sz w:val="22"/>
        </w:rPr>
      </w:pPr>
      <w:r>
        <w:rPr>
          <w:sz w:val="22"/>
        </w:rPr>
        <w:t>wiersz przedstawia konkretną przestrzeń – proletariacką ulicę Kamienną w Łodzi i jej mieszkańców; obraz szarej, nędznej scenerii koresponduje z nędzną egzystencją bohaterów</w:t>
      </w:r>
    </w:p>
    <w:p w:rsidR="00254453" w:rsidRDefault="00254453" w:rsidP="00254453">
      <w:pPr>
        <w:spacing w:line="99" w:lineRule="exact"/>
        <w:rPr>
          <w:b/>
          <w:sz w:val="22"/>
        </w:rPr>
      </w:pPr>
    </w:p>
    <w:p w:rsidR="00254453" w:rsidRDefault="00254453" w:rsidP="00254453">
      <w:pPr>
        <w:numPr>
          <w:ilvl w:val="0"/>
          <w:numId w:val="7"/>
        </w:numPr>
        <w:tabs>
          <w:tab w:val="left" w:pos="351"/>
        </w:tabs>
        <w:spacing w:line="314" w:lineRule="auto"/>
        <w:ind w:left="140" w:right="120" w:hanging="4"/>
        <w:rPr>
          <w:b/>
          <w:sz w:val="22"/>
        </w:rPr>
      </w:pPr>
      <w:r>
        <w:rPr>
          <w:sz w:val="22"/>
        </w:rPr>
        <w:t>miłość w wydaniu mieszkańców ulicy Kamiennej jest zwyczajna, przyziemna, banalna, budzi litość, daleko jej do romantyzmu i siły uczucia opiewanego przez Szekspira; randki na ulicy Kamiennej są</w:t>
      </w:r>
    </w:p>
    <w:p w:rsidR="00254453" w:rsidRDefault="00254453" w:rsidP="00254453">
      <w:pPr>
        <w:spacing w:line="101" w:lineRule="exact"/>
        <w:rPr>
          <w:rFonts w:ascii="Times New Roman" w:eastAsia="Times New Roman" w:hAnsi="Times New Roman"/>
        </w:rPr>
      </w:pPr>
    </w:p>
    <w:p w:rsidR="00254453" w:rsidRDefault="00254453" w:rsidP="00254453">
      <w:pPr>
        <w:spacing w:line="351" w:lineRule="auto"/>
        <w:ind w:left="140"/>
        <w:rPr>
          <w:sz w:val="22"/>
        </w:rPr>
      </w:pPr>
      <w:r>
        <w:rPr>
          <w:sz w:val="22"/>
        </w:rPr>
        <w:t>trywialne i pospolite – kochankowie idą na piwo i chowają się po bramach przed przedstawicielami władzy (</w:t>
      </w:r>
      <w:r>
        <w:rPr>
          <w:i/>
          <w:sz w:val="22"/>
        </w:rPr>
        <w:t>boją się gliny i stróża</w:t>
      </w:r>
      <w:r>
        <w:rPr>
          <w:sz w:val="22"/>
        </w:rPr>
        <w:t>), trudno się dopatrzeć tam wyższych potrzeb (mężczyźni nie adorują kobiet, kobiety są brzydko ubrane, szczytem finezji jest pójście do kina, nikt nie czyta książek, nie podróżuje); w pewnym momencie dochodzi do buntu, ludzie protestują, mają dość beznadziei, swojej marnej egzystencji i żądają zmiany – chcą miłości, piękna, romantyzmu, jednak bunt wygasa i wszystko wraca do normy</w:t>
      </w:r>
    </w:p>
    <w:p w:rsidR="00254453" w:rsidRDefault="00254453" w:rsidP="00254453">
      <w:pPr>
        <w:spacing w:line="61" w:lineRule="exact"/>
        <w:rPr>
          <w:rFonts w:ascii="Times New Roman" w:eastAsia="Times New Roman" w:hAnsi="Times New Roman"/>
        </w:rPr>
      </w:pPr>
    </w:p>
    <w:p w:rsidR="00254453" w:rsidRDefault="00254453" w:rsidP="00254453">
      <w:pPr>
        <w:numPr>
          <w:ilvl w:val="0"/>
          <w:numId w:val="8"/>
        </w:numPr>
        <w:tabs>
          <w:tab w:val="left" w:pos="378"/>
        </w:tabs>
        <w:spacing w:line="338" w:lineRule="auto"/>
        <w:ind w:left="140" w:right="280" w:hanging="4"/>
        <w:rPr>
          <w:b/>
          <w:sz w:val="22"/>
        </w:rPr>
      </w:pPr>
      <w:r>
        <w:rPr>
          <w:sz w:val="22"/>
        </w:rPr>
        <w:t>wiersz przedstawia szarą, przygnębiającą rzeczywistość kochanków ze środowisk robotniczych, których na moment porywa bunt, jednak tęsknota za lepszym życiem i miłością jak z kart Szekspira muszą ulec beznadziei, marzenia o odmianie losu się nie spełniły</w:t>
      </w:r>
    </w:p>
    <w:p w:rsidR="00C7133A" w:rsidRDefault="00C7133A" w:rsidP="00254453">
      <w:pPr>
        <w:spacing w:line="0" w:lineRule="atLeast"/>
        <w:ind w:left="140"/>
      </w:pPr>
      <w:bookmarkStart w:id="0" w:name="_GoBack"/>
      <w:bookmarkEnd w:id="0"/>
    </w:p>
    <w:sectPr w:rsidR="00C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6"/>
    <w:multiLevelType w:val="hybridMultilevel"/>
    <w:tmpl w:val="60EF011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7"/>
    <w:multiLevelType w:val="hybridMultilevel"/>
    <w:tmpl w:val="26F324B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8"/>
    <w:multiLevelType w:val="hybridMultilevel"/>
    <w:tmpl w:val="7F015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9"/>
    <w:multiLevelType w:val="hybridMultilevel"/>
    <w:tmpl w:val="49DA307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A"/>
    <w:multiLevelType w:val="hybridMultilevel"/>
    <w:tmpl w:val="7055A5F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B"/>
    <w:multiLevelType w:val="hybridMultilevel"/>
    <w:tmpl w:val="5FB8370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C"/>
    <w:multiLevelType w:val="hybridMultilevel"/>
    <w:tmpl w:val="50801EE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D"/>
    <w:multiLevelType w:val="hybridMultilevel"/>
    <w:tmpl w:val="0488AC1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1"/>
    <w:rsid w:val="00254453"/>
    <w:rsid w:val="00C7133A"/>
    <w:rsid w:val="00DC76E1"/>
    <w:rsid w:val="00D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B09E-5BF1-44FC-BC47-2CA71476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2020-04-27T19:13:00Z</dcterms:created>
  <dcterms:modified xsi:type="dcterms:W3CDTF">2020-04-27T19:13:00Z</dcterms:modified>
</cp:coreProperties>
</file>