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784" w:rsidRPr="00294784" w:rsidRDefault="00294784" w:rsidP="00294784">
      <w:pPr>
        <w:spacing w:after="0" w:line="240" w:lineRule="auto"/>
        <w:rPr>
          <w:b/>
        </w:rPr>
      </w:pPr>
    </w:p>
    <w:p w:rsidR="00294784" w:rsidRPr="00294784" w:rsidRDefault="00294784" w:rsidP="00294784">
      <w:pPr>
        <w:numPr>
          <w:ilvl w:val="0"/>
          <w:numId w:val="25"/>
        </w:numPr>
        <w:tabs>
          <w:tab w:val="left" w:pos="-2410"/>
        </w:tabs>
        <w:spacing w:after="0" w:line="240" w:lineRule="auto"/>
        <w:ind w:left="284" w:hanging="284"/>
        <w:contextualSpacing/>
        <w:jc w:val="both"/>
        <w:rPr>
          <w:rFonts w:ascii="Cambria" w:hAnsi="Cambria"/>
          <w:b/>
          <w:sz w:val="24"/>
          <w:szCs w:val="24"/>
        </w:rPr>
      </w:pPr>
      <w:r w:rsidRPr="00294784">
        <w:rPr>
          <w:rFonts w:ascii="Cambria" w:hAnsi="Cambria"/>
          <w:b/>
          <w:sz w:val="24"/>
          <w:szCs w:val="24"/>
        </w:rPr>
        <w:t>Czasochłonność wykonania napraw i usług</w:t>
      </w:r>
    </w:p>
    <w:p w:rsidR="00294784" w:rsidRPr="00294784" w:rsidRDefault="00294784" w:rsidP="00294784">
      <w:pPr>
        <w:spacing w:after="0" w:line="240" w:lineRule="auto"/>
        <w:ind w:left="284" w:hanging="284"/>
        <w:rPr>
          <w:b/>
        </w:rPr>
      </w:pPr>
    </w:p>
    <w:p w:rsidR="00294784" w:rsidRPr="00294784" w:rsidRDefault="00294784" w:rsidP="00294784">
      <w:pPr>
        <w:spacing w:after="0"/>
        <w:ind w:firstLine="709"/>
        <w:jc w:val="both"/>
        <w:rPr>
          <w:rFonts w:asciiTheme="majorHAnsi" w:eastAsia="Times New Roman" w:hAnsiTheme="majorHAnsi" w:cs="Arial"/>
          <w:sz w:val="24"/>
          <w:szCs w:val="24"/>
          <w:lang w:eastAsia="pl-PL"/>
        </w:rPr>
      </w:pPr>
      <w:r w:rsidRPr="00294784">
        <w:rPr>
          <w:rFonts w:ascii="Cambria" w:eastAsia="Times New Roman" w:hAnsi="Cambria" w:cs="Arial"/>
          <w:sz w:val="24"/>
          <w:szCs w:val="24"/>
          <w:lang w:eastAsia="pl-PL"/>
        </w:rPr>
        <w:t>Czas obsługi technicznej i czas usuwania usterek, dokonywania napraw bieżących lub naprawy głównej ma bezpośredni wpływ na wydajność i efektywność pracy agregatów maszynowych. Im czasy te są dłuższe tym wydajność mniejsza a przez to i efektywność niższa.</w:t>
      </w:r>
      <w:r w:rsidRPr="00294784">
        <w:rPr>
          <w:rFonts w:asciiTheme="majorHAnsi" w:eastAsia="Times New Roman" w:hAnsiTheme="majorHAnsi" w:cs="Arial"/>
          <w:sz w:val="24"/>
          <w:szCs w:val="24"/>
          <w:lang w:eastAsia="pl-PL"/>
        </w:rPr>
        <w:t xml:space="preserve"> Przy obliczeniach czasu pracy agregatu maszynowego należy mieć na uwadze czas poświęcony na obsługę techniczną jak i czas poświęcany na usuwanie usterek lub naprawy narzędzi czy maszyn.</w:t>
      </w:r>
    </w:p>
    <w:p w:rsidR="00294784" w:rsidRPr="00294784" w:rsidRDefault="00294784" w:rsidP="00294784">
      <w:pPr>
        <w:spacing w:after="0"/>
        <w:jc w:val="both"/>
        <w:rPr>
          <w:rFonts w:asciiTheme="majorHAnsi" w:eastAsia="Times New Roman" w:hAnsiTheme="majorHAnsi" w:cs="Arial"/>
          <w:sz w:val="24"/>
          <w:szCs w:val="24"/>
          <w:lang w:eastAsia="pl-PL"/>
        </w:rPr>
      </w:pPr>
      <w:r w:rsidRPr="00294784">
        <w:rPr>
          <w:rFonts w:asciiTheme="majorHAnsi" w:eastAsia="Times New Roman" w:hAnsiTheme="majorHAnsi" w:cs="Arial"/>
          <w:sz w:val="24"/>
          <w:szCs w:val="24"/>
          <w:lang w:eastAsia="pl-PL"/>
        </w:rPr>
        <w:tab/>
        <w:t>Czas wykonywania przeglądów technicznych podzielony jest na wykonanie poszczególnych czynności jakie należy wykonać. Czynności te różnią się od siebie w zależności od marki, typu a nawet modelu ciągnika czy maszyny.</w:t>
      </w:r>
    </w:p>
    <w:p w:rsidR="00294784" w:rsidRPr="00294784" w:rsidRDefault="00294784" w:rsidP="00294784">
      <w:pPr>
        <w:spacing w:after="0"/>
        <w:jc w:val="both"/>
        <w:rPr>
          <w:rFonts w:asciiTheme="majorHAnsi" w:eastAsia="Times New Roman" w:hAnsiTheme="majorHAnsi" w:cs="Arial"/>
          <w:sz w:val="24"/>
          <w:szCs w:val="24"/>
          <w:lang w:eastAsia="pl-PL"/>
        </w:rPr>
      </w:pPr>
    </w:p>
    <w:p w:rsidR="00294784" w:rsidRPr="00294784" w:rsidRDefault="00294784" w:rsidP="00294784">
      <w:pPr>
        <w:spacing w:after="0"/>
        <w:ind w:left="1190" w:hanging="1190"/>
        <w:rPr>
          <w:rFonts w:asciiTheme="majorHAnsi" w:eastAsia="Times New Roman" w:hAnsiTheme="majorHAnsi" w:cs="Arial"/>
          <w:b/>
          <w:lang w:eastAsia="pl-PL"/>
        </w:rPr>
      </w:pPr>
      <w:r w:rsidRPr="00294784">
        <w:rPr>
          <w:rFonts w:asciiTheme="majorHAnsi" w:eastAsia="Times New Roman" w:hAnsiTheme="majorHAnsi" w:cs="Arial"/>
          <w:b/>
          <w:lang w:eastAsia="pl-PL"/>
        </w:rPr>
        <w:t xml:space="preserve">Tabela 6.1. Przykład procesu technologicznego przeglądu technicznego  P 3 </w:t>
      </w:r>
      <w:r w:rsidRPr="00294784">
        <w:rPr>
          <w:rFonts w:asciiTheme="majorHAnsi" w:eastAsia="Times New Roman" w:hAnsiTheme="majorHAnsi" w:cs="Arial"/>
          <w:b/>
          <w:lang w:eastAsia="pl-PL"/>
        </w:rPr>
        <w:br/>
        <w:t>ciągników URSUS</w:t>
      </w:r>
    </w:p>
    <w:tbl>
      <w:tblPr>
        <w:tblStyle w:val="Tabela-Siatka"/>
        <w:tblW w:w="4884" w:type="pct"/>
        <w:tblInd w:w="108" w:type="dxa"/>
        <w:tblLook w:val="04A0" w:firstRow="1" w:lastRow="0" w:firstColumn="1" w:lastColumn="0" w:noHBand="0" w:noVBand="1"/>
      </w:tblPr>
      <w:tblGrid>
        <w:gridCol w:w="604"/>
        <w:gridCol w:w="5065"/>
        <w:gridCol w:w="1134"/>
        <w:gridCol w:w="1132"/>
        <w:gridCol w:w="1136"/>
      </w:tblGrid>
      <w:tr w:rsidR="00294784" w:rsidRPr="00294784" w:rsidTr="005924CF">
        <w:tc>
          <w:tcPr>
            <w:tcW w:w="333" w:type="pct"/>
            <w:vMerge w:val="restart"/>
            <w:tcMar>
              <w:top w:w="28" w:type="dxa"/>
              <w:bottom w:w="28" w:type="dxa"/>
            </w:tcMar>
            <w:vAlign w:val="center"/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b/>
                <w:sz w:val="24"/>
                <w:szCs w:val="24"/>
                <w:lang w:eastAsia="pl-PL"/>
              </w:rPr>
              <w:t>L.p.</w:t>
            </w:r>
          </w:p>
        </w:tc>
        <w:tc>
          <w:tcPr>
            <w:tcW w:w="2792" w:type="pct"/>
            <w:vMerge w:val="restart"/>
            <w:tcMar>
              <w:top w:w="28" w:type="dxa"/>
              <w:bottom w:w="28" w:type="dxa"/>
            </w:tcMar>
            <w:vAlign w:val="center"/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b/>
                <w:sz w:val="24"/>
                <w:szCs w:val="24"/>
                <w:lang w:eastAsia="pl-PL"/>
              </w:rPr>
              <w:t>Treść operacji/czynności</w:t>
            </w:r>
          </w:p>
        </w:tc>
        <w:tc>
          <w:tcPr>
            <w:tcW w:w="1875" w:type="pct"/>
            <w:gridSpan w:val="3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b/>
                <w:sz w:val="24"/>
                <w:szCs w:val="24"/>
                <w:lang w:eastAsia="pl-PL"/>
              </w:rPr>
              <w:t xml:space="preserve">Czas </w:t>
            </w:r>
          </w:p>
        </w:tc>
      </w:tr>
      <w:tr w:rsidR="00294784" w:rsidRPr="00294784" w:rsidTr="005924CF">
        <w:tc>
          <w:tcPr>
            <w:tcW w:w="333" w:type="pct"/>
            <w:vMerge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792" w:type="pct"/>
            <w:vMerge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25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b/>
                <w:sz w:val="24"/>
                <w:szCs w:val="24"/>
                <w:lang w:eastAsia="pl-PL"/>
              </w:rPr>
              <w:t>C - 330</w:t>
            </w:r>
          </w:p>
        </w:tc>
        <w:tc>
          <w:tcPr>
            <w:tcW w:w="624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b/>
                <w:sz w:val="24"/>
                <w:szCs w:val="24"/>
                <w:lang w:eastAsia="pl-PL"/>
              </w:rPr>
              <w:t>C - 360</w:t>
            </w:r>
          </w:p>
        </w:tc>
        <w:tc>
          <w:tcPr>
            <w:tcW w:w="626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b/>
                <w:sz w:val="24"/>
                <w:szCs w:val="24"/>
                <w:lang w:eastAsia="pl-PL"/>
              </w:rPr>
              <w:t>1224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Umyć ciągnik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20</w:t>
            </w:r>
            <w:r w:rsidR="00123415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20</w:t>
            </w:r>
            <w:r w:rsidR="00123415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30</w:t>
            </w:r>
            <w:r w:rsidR="00DF4479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  <w:r w:rsidRPr="00DF4479">
              <w:rPr>
                <w:rFonts w:ascii="Cambria" w:eastAsia="Times New Roman" w:hAnsi="Cambria" w:cs="Arial"/>
                <w:strike/>
                <w:sz w:val="24"/>
                <w:szCs w:val="24"/>
                <w:lang w:eastAsia="pl-PL"/>
              </w:rPr>
              <w:t>`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Wymienić olej w misce olejowej silnika</w:t>
            </w:r>
          </w:p>
        </w:tc>
        <w:tc>
          <w:tcPr>
            <w:tcW w:w="625" w:type="pct"/>
          </w:tcPr>
          <w:p w:rsidR="00294784" w:rsidRPr="00294784" w:rsidRDefault="00294784" w:rsidP="00D274D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50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50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60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Oczyścić filtr oleju silnikowego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–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–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15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Wymienić filtr oleju silnikowego</w:t>
            </w:r>
          </w:p>
        </w:tc>
        <w:tc>
          <w:tcPr>
            <w:tcW w:w="625" w:type="pct"/>
          </w:tcPr>
          <w:p w:rsidR="00294784" w:rsidRPr="00294784" w:rsidRDefault="00D274D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12´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12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–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Wymienić olej w pompie wtryskowej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15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Wymienić olej i oczyścić filtr powietrza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24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24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45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Wymienić filtr paliwa i umyć filtr filcowy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45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Oczyścić osadnik filtru pompy paliwa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15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15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Oczyścić filtr ssący obwodu hydraulicznego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–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30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30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Oczyścić odolejacz instalacji pneumatycznej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Usunąć osad i skondensowana wodę ze zbiornika powietrza.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D274D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Sprawdzić poziom oleju w zbiornikach i ewentualnie uzupełnić: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25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25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50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Sprawdzić i ewentualnie uzupełnić poziom płynu hamulcowego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–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Wyregulować naciąg pasków klinowych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Sprawdzić stan techniczny akumulatorów: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50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50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45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16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Sprawdzić szczelność zbiorników, przewodów, pokryw i złączy.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15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 xml:space="preserve"> Sprawdzić zewnętrzne połączenia śrubowe: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30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30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45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Sprawdzić działanie układu kierowniczego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19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Sprawdzić działanie hamulców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 xml:space="preserve">20 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 xml:space="preserve">Smarować smarem stałym wg tabeli </w:t>
            </w: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br/>
              <w:t>smarowania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30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30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30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33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lastRenderedPageBreak/>
              <w:t>21</w:t>
            </w:r>
          </w:p>
        </w:tc>
        <w:tc>
          <w:tcPr>
            <w:tcW w:w="2792" w:type="pct"/>
            <w:tcMar>
              <w:top w:w="28" w:type="dxa"/>
              <w:bottom w:w="28" w:type="dxa"/>
            </w:tcMar>
          </w:tcPr>
          <w:p w:rsidR="00294784" w:rsidRPr="00294784" w:rsidRDefault="00294784" w:rsidP="00294784">
            <w:pPr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Czynności uzupełniające:</w:t>
            </w:r>
          </w:p>
          <w:p w:rsidR="00294784" w:rsidRPr="00294784" w:rsidRDefault="00294784" w:rsidP="00294784">
            <w:pPr>
              <w:numPr>
                <w:ilvl w:val="0"/>
                <w:numId w:val="32"/>
              </w:numPr>
              <w:ind w:left="295" w:hanging="252"/>
              <w:contextualSpacing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uzupełnić poziom płynu w chłodnicy,</w:t>
            </w:r>
          </w:p>
          <w:p w:rsidR="00294784" w:rsidRPr="00294784" w:rsidRDefault="00294784" w:rsidP="00294784">
            <w:pPr>
              <w:numPr>
                <w:ilvl w:val="0"/>
                <w:numId w:val="32"/>
              </w:numPr>
              <w:ind w:left="295" w:hanging="252"/>
              <w:contextualSpacing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wyregulować ciśnienie powietrza w ogumieniu,</w:t>
            </w:r>
          </w:p>
          <w:p w:rsidR="00294784" w:rsidRPr="00294784" w:rsidRDefault="00294784" w:rsidP="00294784">
            <w:pPr>
              <w:numPr>
                <w:ilvl w:val="0"/>
                <w:numId w:val="32"/>
              </w:numPr>
              <w:ind w:left="295" w:hanging="252"/>
              <w:contextualSpacing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sprawdzić pracę silnika (słuchowo),</w:t>
            </w:r>
          </w:p>
          <w:p w:rsidR="00294784" w:rsidRPr="00294784" w:rsidRDefault="00294784" w:rsidP="00294784">
            <w:pPr>
              <w:numPr>
                <w:ilvl w:val="0"/>
                <w:numId w:val="32"/>
              </w:numPr>
              <w:ind w:left="295" w:hanging="252"/>
              <w:contextualSpacing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sprawdzić działanie odbiorników prądu,</w:t>
            </w:r>
          </w:p>
          <w:p w:rsidR="00294784" w:rsidRPr="00294784" w:rsidRDefault="00294784" w:rsidP="00294784">
            <w:pPr>
              <w:numPr>
                <w:ilvl w:val="0"/>
                <w:numId w:val="32"/>
              </w:numPr>
              <w:ind w:left="295" w:hanging="252"/>
              <w:contextualSpacing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sprawdzić wskazania przyrządów na tablicy rozdzielczej w czasie pracy silnika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29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25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40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3125" w:type="pct"/>
            <w:gridSpan w:val="2"/>
          </w:tcPr>
          <w:p w:rsidR="00294784" w:rsidRPr="00294784" w:rsidRDefault="00294784" w:rsidP="00294784">
            <w:pPr>
              <w:jc w:val="right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Razem pracochłonność przeglądu P 3</w:t>
            </w:r>
          </w:p>
        </w:tc>
        <w:tc>
          <w:tcPr>
            <w:tcW w:w="625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6h 30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4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7h 11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626" w:type="pct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9h 30</w:t>
            </w:r>
            <w:r w:rsidR="00D274D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</w:tbl>
    <w:p w:rsidR="00294784" w:rsidRPr="00294784" w:rsidRDefault="00294784" w:rsidP="00294784">
      <w:pPr>
        <w:spacing w:after="0"/>
        <w:jc w:val="both"/>
        <w:rPr>
          <w:rFonts w:asciiTheme="majorHAnsi" w:eastAsia="Times New Roman" w:hAnsiTheme="majorHAnsi" w:cs="Arial"/>
          <w:lang w:eastAsia="pl-PL"/>
        </w:rPr>
      </w:pPr>
      <w:r w:rsidRPr="00294784">
        <w:rPr>
          <w:rFonts w:asciiTheme="majorHAnsi" w:eastAsia="Times New Roman" w:hAnsiTheme="majorHAnsi" w:cs="Arial"/>
          <w:lang w:eastAsia="pl-PL"/>
        </w:rPr>
        <w:t>Źródło: Opracowanie własne</w:t>
      </w:r>
    </w:p>
    <w:p w:rsidR="00294784" w:rsidRPr="00294784" w:rsidRDefault="00294784" w:rsidP="00294784">
      <w:pPr>
        <w:spacing w:after="0" w:line="240" w:lineRule="auto"/>
        <w:ind w:left="284" w:hanging="284"/>
        <w:rPr>
          <w:b/>
        </w:rPr>
      </w:pPr>
    </w:p>
    <w:p w:rsidR="00294784" w:rsidRPr="00294784" w:rsidRDefault="00294784" w:rsidP="00294784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294784">
        <w:rPr>
          <w:b/>
        </w:rPr>
        <w:tab/>
      </w:r>
      <w:r w:rsidRPr="00294784">
        <w:rPr>
          <w:rFonts w:asciiTheme="majorHAnsi" w:hAnsiTheme="majorHAnsi"/>
          <w:sz w:val="24"/>
          <w:szCs w:val="24"/>
        </w:rPr>
        <w:t xml:space="preserve">Czasochłonność wykonywania napraw  </w:t>
      </w:r>
      <w:r w:rsidRPr="00294784">
        <w:rPr>
          <w:rFonts w:asciiTheme="majorHAnsi" w:eastAsia="Times New Roman" w:hAnsiTheme="majorHAnsi" w:cs="Arial"/>
          <w:sz w:val="24"/>
          <w:szCs w:val="24"/>
          <w:lang w:eastAsia="pl-PL"/>
        </w:rPr>
        <w:t>podzielona jest na wykonanie poszczególnych operacji technicznych, a te na czynności jakie należy wykonać podczas naprawy. Czynności te różnią się od siebie w zależności od marki, typu a nawet modelu ciągnika czy maszyny. Autoryzowane serwisy obsługi i napraw ciągników i maszyn rolniczych posługują się katalogami norm czasu napraw wydawanymi przez producentów sprzętu. Przykładowe normy czasu napraw samochodów zostały opracowane  dla branży motoryzacyjnej i prezentuje je tabela 6.2.</w:t>
      </w:r>
      <w:r w:rsidRPr="00294784">
        <w:rPr>
          <w:rFonts w:asciiTheme="majorHAnsi" w:hAnsiTheme="majorHAnsi"/>
          <w:sz w:val="24"/>
          <w:szCs w:val="24"/>
        </w:rPr>
        <w:t xml:space="preserve">    </w:t>
      </w:r>
    </w:p>
    <w:p w:rsidR="00294784" w:rsidRPr="00294784" w:rsidRDefault="00294784" w:rsidP="00294784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294784" w:rsidRPr="00294784" w:rsidRDefault="00294784" w:rsidP="00294784">
      <w:pPr>
        <w:spacing w:after="0"/>
        <w:jc w:val="both"/>
        <w:rPr>
          <w:rFonts w:asciiTheme="majorHAnsi" w:eastAsia="Times New Roman" w:hAnsiTheme="majorHAnsi" w:cs="Arial"/>
          <w:b/>
          <w:lang w:eastAsia="pl-PL"/>
        </w:rPr>
      </w:pPr>
      <w:r w:rsidRPr="00294784">
        <w:rPr>
          <w:rFonts w:asciiTheme="majorHAnsi" w:eastAsia="Times New Roman" w:hAnsiTheme="majorHAnsi" w:cs="Arial"/>
          <w:b/>
          <w:lang w:eastAsia="pl-PL"/>
        </w:rPr>
        <w:t>Tabela 6.2. Przykładowe normy czasu napraw samochodów.</w:t>
      </w:r>
    </w:p>
    <w:tbl>
      <w:tblPr>
        <w:tblStyle w:val="Tabela-Siatka"/>
        <w:tblW w:w="9072" w:type="dxa"/>
        <w:tblInd w:w="28" w:type="dxa"/>
        <w:tblLayout w:type="fixed"/>
        <w:tblLook w:val="04A0" w:firstRow="1" w:lastRow="0" w:firstColumn="1" w:lastColumn="0" w:noHBand="0" w:noVBand="1"/>
      </w:tblPr>
      <w:tblGrid>
        <w:gridCol w:w="506"/>
        <w:gridCol w:w="5489"/>
        <w:gridCol w:w="1518"/>
        <w:gridCol w:w="1559"/>
      </w:tblGrid>
      <w:tr w:rsidR="00294784" w:rsidRPr="00294784" w:rsidTr="005924CF">
        <w:tc>
          <w:tcPr>
            <w:tcW w:w="506" w:type="dxa"/>
            <w:tcMar>
              <w:left w:w="28" w:type="dxa"/>
              <w:right w:w="28" w:type="dxa"/>
            </w:tcMar>
            <w:vAlign w:val="center"/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b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b/>
                <w:lang w:eastAsia="pl-PL"/>
              </w:rPr>
              <w:t>L.p.</w:t>
            </w:r>
          </w:p>
        </w:tc>
        <w:tc>
          <w:tcPr>
            <w:tcW w:w="5489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b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b/>
                <w:lang w:eastAsia="pl-PL"/>
              </w:rPr>
              <w:t>Nazwa operacji</w:t>
            </w:r>
          </w:p>
          <w:p w:rsidR="00294784" w:rsidRPr="00294784" w:rsidRDefault="00294784" w:rsidP="00294784">
            <w:pPr>
              <w:rPr>
                <w:rFonts w:asciiTheme="majorHAnsi" w:eastAsia="Times New Roman" w:hAnsiTheme="majorHAnsi" w:cs="Arial"/>
                <w:b/>
                <w:sz w:val="18"/>
                <w:szCs w:val="18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b/>
                <w:sz w:val="18"/>
                <w:szCs w:val="18"/>
                <w:lang w:eastAsia="pl-PL"/>
              </w:rPr>
              <w:t xml:space="preserve">Wymiana - </w:t>
            </w:r>
            <w:r w:rsidRPr="00294784">
              <w:rPr>
                <w:rFonts w:asciiTheme="majorHAnsi" w:eastAsia="Times New Roman" w:hAnsiTheme="majorHAnsi" w:cs="Arial"/>
                <w:sz w:val="18"/>
                <w:szCs w:val="18"/>
                <w:lang w:eastAsia="pl-PL"/>
              </w:rPr>
              <w:t>obejmuje wszystkie czynności niezbędne do wymontowania z pojazdu zespołu i zamontowania zespołu w pojeździe</w:t>
            </w:r>
            <w:r w:rsidRPr="00294784">
              <w:rPr>
                <w:rFonts w:asciiTheme="majorHAnsi" w:eastAsia="Times New Roman" w:hAnsiTheme="majorHAnsi" w:cs="Arial"/>
                <w:b/>
                <w:sz w:val="18"/>
                <w:szCs w:val="18"/>
                <w:lang w:eastAsia="pl-PL"/>
              </w:rPr>
              <w:t>.</w:t>
            </w:r>
          </w:p>
          <w:p w:rsidR="00294784" w:rsidRPr="00294784" w:rsidRDefault="00294784" w:rsidP="00294784">
            <w:pPr>
              <w:rPr>
                <w:rFonts w:asciiTheme="majorHAnsi" w:eastAsia="Times New Roman" w:hAnsiTheme="majorHAnsi" w:cs="Arial"/>
                <w:sz w:val="18"/>
                <w:szCs w:val="18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b/>
                <w:sz w:val="18"/>
                <w:szCs w:val="18"/>
                <w:lang w:eastAsia="pl-PL"/>
              </w:rPr>
              <w:t xml:space="preserve">Operacja kompletna </w:t>
            </w:r>
            <w:r w:rsidRPr="00294784">
              <w:rPr>
                <w:rFonts w:asciiTheme="majorHAnsi" w:eastAsia="Times New Roman" w:hAnsiTheme="majorHAnsi" w:cs="Arial"/>
                <w:sz w:val="18"/>
                <w:szCs w:val="18"/>
                <w:lang w:eastAsia="pl-PL"/>
              </w:rPr>
              <w:t>– obejmuje wykonanie wszystkich czynności związanych z wymianą danego elementu lub zespołu</w:t>
            </w:r>
          </w:p>
        </w:tc>
        <w:tc>
          <w:tcPr>
            <w:tcW w:w="1518" w:type="dxa"/>
            <w:vAlign w:val="center"/>
          </w:tcPr>
          <w:p w:rsidR="00294784" w:rsidRPr="00294784" w:rsidRDefault="00294784" w:rsidP="00294784">
            <w:pPr>
              <w:spacing w:line="192" w:lineRule="auto"/>
              <w:jc w:val="center"/>
              <w:rPr>
                <w:rFonts w:asciiTheme="majorHAnsi" w:eastAsia="Times New Roman" w:hAnsiTheme="majorHAnsi" w:cs="Arial"/>
                <w:b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b/>
                <w:lang w:eastAsia="pl-PL"/>
              </w:rPr>
              <w:t>Samochody osobowe z silnikiem 2 lub 3 cylindrowym ZI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294784" w:rsidRPr="00294784" w:rsidRDefault="00294784" w:rsidP="00294784">
            <w:pPr>
              <w:spacing w:line="192" w:lineRule="auto"/>
              <w:jc w:val="center"/>
              <w:rPr>
                <w:rFonts w:asciiTheme="majorHAnsi" w:eastAsia="Times New Roman" w:hAnsiTheme="majorHAnsi" w:cs="Arial"/>
                <w:b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b/>
                <w:lang w:eastAsia="pl-PL"/>
              </w:rPr>
              <w:t>Samochody dostawcze z silnikiem 4 – 5 cylindrowym ZS z silnikiem z przodu i napędem tylnym</w:t>
            </w:r>
          </w:p>
        </w:tc>
      </w:tr>
      <w:tr w:rsidR="00294784" w:rsidRPr="00294784" w:rsidTr="005924CF">
        <w:tc>
          <w:tcPr>
            <w:tcW w:w="9072" w:type="dxa"/>
            <w:gridSpan w:val="4"/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b/>
                <w:sz w:val="24"/>
                <w:szCs w:val="24"/>
                <w:lang w:eastAsia="pl-PL"/>
              </w:rPr>
              <w:t>SILNIK</w:t>
            </w:r>
          </w:p>
        </w:tc>
      </w:tr>
      <w:tr w:rsidR="00294784" w:rsidRPr="00294784" w:rsidTr="005924CF">
        <w:tc>
          <w:tcPr>
            <w:tcW w:w="506" w:type="dxa"/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lang w:eastAsia="pl-PL"/>
              </w:rPr>
              <w:t>1</w:t>
            </w:r>
          </w:p>
        </w:tc>
        <w:tc>
          <w:tcPr>
            <w:tcW w:w="5489" w:type="dxa"/>
          </w:tcPr>
          <w:p w:rsidR="00294784" w:rsidRPr="00294784" w:rsidRDefault="00294784" w:rsidP="00294784">
            <w:pPr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Wymontowanie i zamontowanie silnika z blokiem napędowym lub skrzynią biegów – operacja kompletna</w:t>
            </w:r>
          </w:p>
        </w:tc>
        <w:tc>
          <w:tcPr>
            <w:tcW w:w="1518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5 h, 30</w:t>
            </w:r>
            <w:r w:rsidR="0077624B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1559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12 h</w:t>
            </w:r>
          </w:p>
        </w:tc>
      </w:tr>
      <w:tr w:rsidR="00294784" w:rsidRPr="00294784" w:rsidTr="005924CF">
        <w:tc>
          <w:tcPr>
            <w:tcW w:w="506" w:type="dxa"/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lang w:eastAsia="pl-PL"/>
              </w:rPr>
              <w:t>2</w:t>
            </w:r>
          </w:p>
        </w:tc>
        <w:tc>
          <w:tcPr>
            <w:tcW w:w="5489" w:type="dxa"/>
          </w:tcPr>
          <w:p w:rsidR="00294784" w:rsidRPr="00294784" w:rsidRDefault="00294784" w:rsidP="00294784">
            <w:pPr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Wymontowanie i zamontowanie silnika bez bloku napędowego lub skrzyni biegów – operacja kompletna</w:t>
            </w:r>
          </w:p>
        </w:tc>
        <w:tc>
          <w:tcPr>
            <w:tcW w:w="1518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4 h</w:t>
            </w:r>
          </w:p>
        </w:tc>
        <w:tc>
          <w:tcPr>
            <w:tcW w:w="1559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10 h</w:t>
            </w:r>
          </w:p>
        </w:tc>
      </w:tr>
      <w:tr w:rsidR="00294784" w:rsidRPr="00294784" w:rsidTr="005924CF">
        <w:tc>
          <w:tcPr>
            <w:tcW w:w="506" w:type="dxa"/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lang w:eastAsia="pl-PL"/>
              </w:rPr>
              <w:t>3</w:t>
            </w:r>
          </w:p>
        </w:tc>
        <w:tc>
          <w:tcPr>
            <w:tcW w:w="5489" w:type="dxa"/>
          </w:tcPr>
          <w:p w:rsidR="00294784" w:rsidRPr="00294784" w:rsidRDefault="00294784" w:rsidP="00294784">
            <w:pPr>
              <w:jc w:val="both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Rozłączenie silnika i skrzyni biegów</w:t>
            </w:r>
          </w:p>
        </w:tc>
        <w:tc>
          <w:tcPr>
            <w:tcW w:w="1518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30</w:t>
            </w:r>
            <w:r w:rsidR="0077624B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1559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40</w:t>
            </w:r>
            <w:r w:rsidR="0077624B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506" w:type="dxa"/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lang w:eastAsia="pl-PL"/>
              </w:rPr>
              <w:t>4</w:t>
            </w:r>
          </w:p>
        </w:tc>
        <w:tc>
          <w:tcPr>
            <w:tcW w:w="5489" w:type="dxa"/>
          </w:tcPr>
          <w:p w:rsidR="00294784" w:rsidRPr="00294784" w:rsidRDefault="00294784" w:rsidP="00294784">
            <w:pPr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Demontaż silnika, weryfikacja części –</w:t>
            </w: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br/>
              <w:t xml:space="preserve"> silnik wymontowany</w:t>
            </w:r>
          </w:p>
        </w:tc>
        <w:tc>
          <w:tcPr>
            <w:tcW w:w="1518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 h, 30</w:t>
            </w:r>
            <w:r w:rsidR="0077624B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1559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4 h</w:t>
            </w:r>
          </w:p>
        </w:tc>
      </w:tr>
      <w:tr w:rsidR="00294784" w:rsidRPr="00294784" w:rsidTr="005924CF">
        <w:tc>
          <w:tcPr>
            <w:tcW w:w="506" w:type="dxa"/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lang w:eastAsia="pl-PL"/>
              </w:rPr>
              <w:t>5</w:t>
            </w:r>
          </w:p>
        </w:tc>
        <w:tc>
          <w:tcPr>
            <w:tcW w:w="5489" w:type="dxa"/>
          </w:tcPr>
          <w:p w:rsidR="00294784" w:rsidRPr="00294784" w:rsidRDefault="00294784" w:rsidP="00294784">
            <w:pPr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Mycie części po demontażu</w:t>
            </w:r>
          </w:p>
        </w:tc>
        <w:tc>
          <w:tcPr>
            <w:tcW w:w="1518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 h, 30</w:t>
            </w:r>
            <w:r w:rsidR="0077624B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1559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 h</w:t>
            </w:r>
          </w:p>
        </w:tc>
      </w:tr>
      <w:tr w:rsidR="00294784" w:rsidRPr="00294784" w:rsidTr="005924CF">
        <w:tc>
          <w:tcPr>
            <w:tcW w:w="506" w:type="dxa"/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lang w:eastAsia="pl-PL"/>
              </w:rPr>
              <w:t xml:space="preserve">6 </w:t>
            </w:r>
          </w:p>
        </w:tc>
        <w:tc>
          <w:tcPr>
            <w:tcW w:w="5489" w:type="dxa"/>
          </w:tcPr>
          <w:p w:rsidR="00294784" w:rsidRPr="00294784" w:rsidRDefault="00294784" w:rsidP="00294784">
            <w:pPr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Głowica lub uszczelka pod głowicę, wymiana, operacja kompletna, silnik w pojeździe</w:t>
            </w:r>
          </w:p>
        </w:tc>
        <w:tc>
          <w:tcPr>
            <w:tcW w:w="1518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5 h</w:t>
            </w:r>
          </w:p>
        </w:tc>
        <w:tc>
          <w:tcPr>
            <w:tcW w:w="1559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7 h</w:t>
            </w:r>
          </w:p>
        </w:tc>
      </w:tr>
      <w:tr w:rsidR="00294784" w:rsidRPr="00294784" w:rsidTr="005924CF">
        <w:tc>
          <w:tcPr>
            <w:tcW w:w="506" w:type="dxa"/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lang w:eastAsia="pl-PL"/>
              </w:rPr>
              <w:t>7</w:t>
            </w:r>
          </w:p>
        </w:tc>
        <w:tc>
          <w:tcPr>
            <w:tcW w:w="5489" w:type="dxa"/>
          </w:tcPr>
          <w:p w:rsidR="00294784" w:rsidRPr="00294784" w:rsidRDefault="00294784" w:rsidP="00294784">
            <w:pPr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Głowica lub uszczelka pod głowicę, wymiana, operacja kompletna, silnik wymontowany</w:t>
            </w:r>
          </w:p>
        </w:tc>
        <w:tc>
          <w:tcPr>
            <w:tcW w:w="1518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3 h</w:t>
            </w:r>
          </w:p>
        </w:tc>
        <w:tc>
          <w:tcPr>
            <w:tcW w:w="1559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4 h</w:t>
            </w:r>
          </w:p>
        </w:tc>
      </w:tr>
      <w:tr w:rsidR="00294784" w:rsidRPr="00294784" w:rsidTr="005924CF">
        <w:tc>
          <w:tcPr>
            <w:tcW w:w="9072" w:type="dxa"/>
            <w:gridSpan w:val="4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b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b/>
                <w:sz w:val="24"/>
                <w:szCs w:val="24"/>
                <w:lang w:eastAsia="pl-PL"/>
              </w:rPr>
              <w:t>UKŁAD ROZRZĄDU</w:t>
            </w:r>
          </w:p>
        </w:tc>
      </w:tr>
      <w:tr w:rsidR="00294784" w:rsidRPr="00294784" w:rsidTr="005924CF">
        <w:tc>
          <w:tcPr>
            <w:tcW w:w="506" w:type="dxa"/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lang w:eastAsia="pl-PL"/>
              </w:rPr>
              <w:t>8</w:t>
            </w:r>
          </w:p>
        </w:tc>
        <w:tc>
          <w:tcPr>
            <w:tcW w:w="5489" w:type="dxa"/>
          </w:tcPr>
          <w:p w:rsidR="00294784" w:rsidRPr="00294784" w:rsidRDefault="00294784" w:rsidP="00294784">
            <w:pPr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 xml:space="preserve">Koła i łańcuch (pasek) rozrządu, wymiana, </w:t>
            </w: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br/>
              <w:t>operacja kompletna</w:t>
            </w:r>
          </w:p>
        </w:tc>
        <w:tc>
          <w:tcPr>
            <w:tcW w:w="1518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4 h, 30</w:t>
            </w:r>
            <w:r w:rsidR="0077624B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1559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4 h, 30</w:t>
            </w:r>
            <w:r w:rsidR="0077624B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506" w:type="dxa"/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lang w:eastAsia="pl-PL"/>
              </w:rPr>
              <w:t>9</w:t>
            </w:r>
          </w:p>
        </w:tc>
        <w:tc>
          <w:tcPr>
            <w:tcW w:w="5489" w:type="dxa"/>
          </w:tcPr>
          <w:p w:rsidR="00294784" w:rsidRPr="00294784" w:rsidRDefault="00294784" w:rsidP="00294784">
            <w:pPr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Sprężyna zaworu, wymiana, głowica wymontowana</w:t>
            </w:r>
          </w:p>
        </w:tc>
        <w:tc>
          <w:tcPr>
            <w:tcW w:w="1518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15</w:t>
            </w:r>
            <w:r w:rsidR="0077624B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1559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20</w:t>
            </w:r>
            <w:r w:rsidR="0077624B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506" w:type="dxa"/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lang w:eastAsia="pl-PL"/>
              </w:rPr>
              <w:t>10</w:t>
            </w:r>
          </w:p>
        </w:tc>
        <w:tc>
          <w:tcPr>
            <w:tcW w:w="5489" w:type="dxa"/>
          </w:tcPr>
          <w:p w:rsidR="00294784" w:rsidRPr="00294784" w:rsidRDefault="00294784" w:rsidP="00294784">
            <w:pPr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Gniazdo zaworu – frezowanie jednego gniazda</w:t>
            </w:r>
          </w:p>
        </w:tc>
        <w:tc>
          <w:tcPr>
            <w:tcW w:w="1518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30</w:t>
            </w:r>
            <w:r w:rsidR="0077624B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  <w:tc>
          <w:tcPr>
            <w:tcW w:w="1559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30</w:t>
            </w:r>
            <w:r w:rsidR="0077624B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506" w:type="dxa"/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lang w:eastAsia="pl-PL"/>
              </w:rPr>
              <w:lastRenderedPageBreak/>
              <w:t>11</w:t>
            </w:r>
          </w:p>
        </w:tc>
        <w:tc>
          <w:tcPr>
            <w:tcW w:w="5489" w:type="dxa"/>
          </w:tcPr>
          <w:p w:rsidR="00294784" w:rsidRPr="00294784" w:rsidRDefault="00294784" w:rsidP="00294784">
            <w:pPr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Dźwignie zaworowe komplet, wymiana</w:t>
            </w:r>
          </w:p>
        </w:tc>
        <w:tc>
          <w:tcPr>
            <w:tcW w:w="1518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 h</w:t>
            </w:r>
          </w:p>
        </w:tc>
        <w:tc>
          <w:tcPr>
            <w:tcW w:w="1559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 h 30</w:t>
            </w:r>
            <w:r w:rsidR="0077624B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  <w:tr w:rsidR="00294784" w:rsidRPr="00294784" w:rsidTr="005924CF">
        <w:tc>
          <w:tcPr>
            <w:tcW w:w="506" w:type="dxa"/>
          </w:tcPr>
          <w:p w:rsidR="00294784" w:rsidRPr="00294784" w:rsidRDefault="00294784" w:rsidP="00294784">
            <w:pPr>
              <w:jc w:val="center"/>
              <w:rPr>
                <w:rFonts w:asciiTheme="majorHAnsi" w:eastAsia="Times New Roman" w:hAnsiTheme="majorHAnsi" w:cs="Arial"/>
                <w:lang w:eastAsia="pl-PL"/>
              </w:rPr>
            </w:pPr>
            <w:r w:rsidRPr="00294784">
              <w:rPr>
                <w:rFonts w:asciiTheme="majorHAnsi" w:eastAsia="Times New Roman" w:hAnsiTheme="majorHAnsi" w:cs="Arial"/>
                <w:lang w:eastAsia="pl-PL"/>
              </w:rPr>
              <w:t>12</w:t>
            </w:r>
          </w:p>
        </w:tc>
        <w:tc>
          <w:tcPr>
            <w:tcW w:w="5489" w:type="dxa"/>
          </w:tcPr>
          <w:p w:rsidR="00294784" w:rsidRPr="00294784" w:rsidRDefault="00294784" w:rsidP="00294784">
            <w:pPr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Regulacja zaworów</w:t>
            </w:r>
          </w:p>
        </w:tc>
        <w:tc>
          <w:tcPr>
            <w:tcW w:w="1518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 h</w:t>
            </w:r>
          </w:p>
        </w:tc>
        <w:tc>
          <w:tcPr>
            <w:tcW w:w="1559" w:type="dxa"/>
            <w:vAlign w:val="center"/>
          </w:tcPr>
          <w:p w:rsidR="00294784" w:rsidRPr="00294784" w:rsidRDefault="00294784" w:rsidP="00294784">
            <w:pPr>
              <w:jc w:val="center"/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</w:pPr>
            <w:r w:rsidRPr="00294784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1 h, 30</w:t>
            </w:r>
            <w:r w:rsidR="0077624B">
              <w:rPr>
                <w:rFonts w:ascii="Cambria" w:eastAsia="Times New Roman" w:hAnsi="Cambria" w:cs="Arial"/>
                <w:sz w:val="24"/>
                <w:szCs w:val="24"/>
                <w:lang w:eastAsia="pl-PL"/>
              </w:rPr>
              <w:t>´</w:t>
            </w:r>
          </w:p>
        </w:tc>
      </w:tr>
    </w:tbl>
    <w:p w:rsidR="00294784" w:rsidRPr="00294784" w:rsidRDefault="00294784" w:rsidP="00294784">
      <w:pPr>
        <w:spacing w:after="0"/>
        <w:jc w:val="both"/>
        <w:rPr>
          <w:rFonts w:asciiTheme="majorHAnsi" w:eastAsia="Times New Roman" w:hAnsiTheme="majorHAnsi" w:cs="Arial"/>
          <w:lang w:eastAsia="pl-PL"/>
        </w:rPr>
      </w:pPr>
      <w:r w:rsidRPr="00294784">
        <w:rPr>
          <w:rFonts w:asciiTheme="majorHAnsi" w:eastAsia="Times New Roman" w:hAnsiTheme="majorHAnsi" w:cs="Arial"/>
          <w:lang w:eastAsia="pl-PL"/>
        </w:rPr>
        <w:t>Źródło: opracowanie własne.</w:t>
      </w:r>
    </w:p>
    <w:p w:rsidR="00294784" w:rsidRPr="00294784" w:rsidRDefault="00294784" w:rsidP="00294784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294784"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94784" w:rsidRPr="00294784" w:rsidRDefault="00294784" w:rsidP="00294784">
      <w:pPr>
        <w:spacing w:after="0"/>
        <w:ind w:firstLine="709"/>
        <w:jc w:val="both"/>
        <w:rPr>
          <w:rFonts w:asciiTheme="majorHAnsi" w:hAnsiTheme="majorHAnsi"/>
          <w:sz w:val="24"/>
          <w:szCs w:val="24"/>
        </w:rPr>
      </w:pPr>
      <w:r w:rsidRPr="00294784">
        <w:rPr>
          <w:rFonts w:asciiTheme="majorHAnsi" w:hAnsiTheme="majorHAnsi"/>
          <w:sz w:val="24"/>
          <w:szCs w:val="24"/>
        </w:rPr>
        <w:t>Nakłady pracy na wykonanie usług związane są z rodzajem wykonywanej pracy i  zastosowanym agregatem złożonym z ciągnika rolniczego i maszyny współpracującej. Nakłady pracy będą zróżnicowane od wielkości i kształtu pola, rodzaju gleby, pofałdowania terenu, długości dojazdu do pola. Nakłady pracy siły pociągowej niezbędnej do wykonania określonych prac obrazują wskaźniki nakładu pracy siły pociągowej, tabela 6.3.</w:t>
      </w:r>
    </w:p>
    <w:p w:rsidR="00294784" w:rsidRPr="00294784" w:rsidRDefault="00294784" w:rsidP="00294784">
      <w:pPr>
        <w:spacing w:after="0"/>
        <w:ind w:firstLine="709"/>
        <w:jc w:val="both"/>
        <w:rPr>
          <w:rFonts w:asciiTheme="majorHAnsi" w:hAnsiTheme="majorHAnsi"/>
          <w:sz w:val="24"/>
          <w:szCs w:val="24"/>
        </w:rPr>
      </w:pPr>
    </w:p>
    <w:p w:rsidR="00294784" w:rsidRPr="00294784" w:rsidRDefault="00294784" w:rsidP="00294784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294784">
        <w:rPr>
          <w:rFonts w:asciiTheme="majorHAnsi" w:eastAsia="Times New Roman" w:hAnsiTheme="majorHAnsi" w:cs="Arial"/>
          <w:b/>
          <w:lang w:eastAsia="pl-PL"/>
        </w:rPr>
        <w:t>Tabela 6.3. Przykładowe wskaźniki nakładu siły pociągowej.</w:t>
      </w:r>
    </w:p>
    <w:p w:rsidR="00294784" w:rsidRPr="00294784" w:rsidRDefault="00294784" w:rsidP="00294784">
      <w:pPr>
        <w:spacing w:after="0" w:line="240" w:lineRule="auto"/>
        <w:ind w:left="284" w:hanging="284"/>
        <w:jc w:val="center"/>
        <w:rPr>
          <w:b/>
        </w:rPr>
      </w:pPr>
      <w:r w:rsidRPr="00294784">
        <w:rPr>
          <w:b/>
          <w:noProof/>
          <w:lang w:eastAsia="pl-PL"/>
        </w:rPr>
        <w:drawing>
          <wp:inline distT="0" distB="0" distL="0" distR="0">
            <wp:extent cx="4119832" cy="4755878"/>
            <wp:effectExtent l="19050" t="19050" r="14018" b="25672"/>
            <wp:docPr id="5" name="Obraz 1" descr="C:\Users\andrzej\Pictures\2013-10-09\wskazniki nakladu pra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zej\Pictures\2013-10-09\wskazniki nakladu prac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596" cy="47602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84" w:rsidRPr="00294784" w:rsidRDefault="00294784" w:rsidP="00294784">
      <w:pPr>
        <w:spacing w:after="0" w:line="240" w:lineRule="auto"/>
        <w:ind w:left="756" w:hanging="756"/>
        <w:rPr>
          <w:rFonts w:asciiTheme="majorHAnsi" w:eastAsia="Times New Roman" w:hAnsiTheme="majorHAnsi" w:cs="Arial"/>
          <w:lang w:eastAsia="pl-PL"/>
        </w:rPr>
      </w:pPr>
      <w:r w:rsidRPr="00294784">
        <w:rPr>
          <w:rFonts w:asciiTheme="majorHAnsi" w:eastAsia="Times New Roman" w:hAnsiTheme="majorHAnsi" w:cs="Arial"/>
          <w:lang w:eastAsia="pl-PL"/>
        </w:rPr>
        <w:t>Źródło: Lorencowicz E. Poradnik użytkownika techniki rolniczej, Wyd. APRA, Bydgoszcz 2007r., str.72.</w:t>
      </w:r>
    </w:p>
    <w:p w:rsidR="00294784" w:rsidRPr="00294784" w:rsidRDefault="00294784" w:rsidP="00294784">
      <w:pPr>
        <w:spacing w:after="0" w:line="240" w:lineRule="auto"/>
        <w:ind w:left="284" w:hanging="284"/>
        <w:rPr>
          <w:rFonts w:asciiTheme="majorHAnsi" w:eastAsia="Times New Roman" w:hAnsiTheme="majorHAnsi" w:cs="Arial"/>
          <w:lang w:eastAsia="pl-PL"/>
        </w:rPr>
      </w:pPr>
    </w:p>
    <w:p w:rsidR="00294784" w:rsidRPr="00294784" w:rsidRDefault="00294784" w:rsidP="00294784">
      <w:pPr>
        <w:spacing w:after="0"/>
        <w:ind w:firstLine="709"/>
        <w:jc w:val="both"/>
        <w:rPr>
          <w:rFonts w:asciiTheme="majorHAnsi" w:hAnsiTheme="majorHAnsi"/>
          <w:sz w:val="24"/>
          <w:szCs w:val="24"/>
        </w:rPr>
      </w:pPr>
      <w:r w:rsidRPr="00294784">
        <w:rPr>
          <w:rFonts w:asciiTheme="majorHAnsi" w:hAnsiTheme="majorHAnsi"/>
          <w:sz w:val="24"/>
          <w:szCs w:val="24"/>
        </w:rPr>
        <w:t>Nakłady pracy na wykonanie wskazanych zabiegów produkcji rolniczej określają normatywy pracy na 1 hektar powierzchni pola w roboczogodzinach (rbh) i ciągnikogodzinach (cnh) z zastosowaniem wskazanego narzędzia o określonych parametrach. Przykład normatywu wykonania orki głębokiej pługiem dwu- lub trzyskibowym na powierzchni 1 ha, przedstawia tabela 6.4.</w:t>
      </w:r>
    </w:p>
    <w:p w:rsidR="00294784" w:rsidRPr="00294784" w:rsidRDefault="00294784" w:rsidP="00294784">
      <w:pPr>
        <w:spacing w:after="0"/>
        <w:rPr>
          <w:rFonts w:asciiTheme="majorHAnsi" w:eastAsia="Times New Roman" w:hAnsiTheme="majorHAnsi" w:cs="Arial"/>
          <w:b/>
          <w:lang w:eastAsia="pl-PL"/>
        </w:rPr>
      </w:pPr>
    </w:p>
    <w:p w:rsidR="00294784" w:rsidRPr="00294784" w:rsidRDefault="00294784" w:rsidP="00294784">
      <w:pPr>
        <w:spacing w:after="0"/>
        <w:rPr>
          <w:rFonts w:asciiTheme="majorHAnsi" w:eastAsia="Times New Roman" w:hAnsiTheme="majorHAnsi" w:cs="Arial"/>
          <w:b/>
          <w:lang w:eastAsia="pl-PL"/>
        </w:rPr>
      </w:pPr>
      <w:r w:rsidRPr="00294784">
        <w:rPr>
          <w:rFonts w:asciiTheme="majorHAnsi" w:eastAsia="Times New Roman" w:hAnsiTheme="majorHAnsi" w:cs="Arial"/>
          <w:b/>
          <w:lang w:eastAsia="pl-PL"/>
        </w:rPr>
        <w:lastRenderedPageBreak/>
        <w:t>Tabela 6.4. Przykładowy normatyw orki głębokiej na 1 ha w rbh=cnh</w:t>
      </w:r>
    </w:p>
    <w:p w:rsidR="00294784" w:rsidRPr="00294784" w:rsidRDefault="00294784" w:rsidP="00294784">
      <w:pPr>
        <w:spacing w:after="0"/>
        <w:jc w:val="center"/>
        <w:rPr>
          <w:rFonts w:asciiTheme="majorHAnsi" w:eastAsia="Times New Roman" w:hAnsiTheme="majorHAnsi" w:cs="Arial"/>
          <w:b/>
          <w:lang w:eastAsia="pl-PL"/>
        </w:rPr>
      </w:pPr>
      <w:r w:rsidRPr="00294784">
        <w:rPr>
          <w:rFonts w:asciiTheme="majorHAnsi" w:eastAsia="Times New Roman" w:hAnsiTheme="majorHAnsi" w:cs="Arial"/>
          <w:b/>
          <w:noProof/>
          <w:lang w:eastAsia="pl-PL"/>
        </w:rPr>
        <w:drawing>
          <wp:inline distT="0" distB="0" distL="0" distR="0">
            <wp:extent cx="4967018" cy="2126492"/>
            <wp:effectExtent l="19050" t="19050" r="24082" b="26158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997" cy="21286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84" w:rsidRPr="00294784" w:rsidRDefault="00294784" w:rsidP="00294784">
      <w:pPr>
        <w:spacing w:after="0" w:line="240" w:lineRule="auto"/>
        <w:ind w:left="770" w:hanging="770"/>
        <w:rPr>
          <w:rFonts w:asciiTheme="majorHAnsi" w:eastAsia="Times New Roman" w:hAnsiTheme="majorHAnsi" w:cs="Arial"/>
          <w:lang w:eastAsia="pl-PL"/>
        </w:rPr>
      </w:pPr>
      <w:r w:rsidRPr="00294784">
        <w:rPr>
          <w:rFonts w:asciiTheme="majorHAnsi" w:eastAsia="Times New Roman" w:hAnsiTheme="majorHAnsi" w:cs="Arial"/>
          <w:lang w:eastAsia="pl-PL"/>
        </w:rPr>
        <w:t>Źródło: Lorencowicz E. Poradnik użytkownika techniki rolniczej, Wyd. APRA, Bydgoszcz 2007r., str.73.</w:t>
      </w:r>
    </w:p>
    <w:p w:rsidR="00294784" w:rsidRPr="00294784" w:rsidRDefault="00294784" w:rsidP="00294784">
      <w:pPr>
        <w:spacing w:after="0"/>
        <w:rPr>
          <w:rFonts w:asciiTheme="majorHAnsi" w:eastAsia="Times New Roman" w:hAnsiTheme="majorHAnsi" w:cs="Arial"/>
          <w:lang w:eastAsia="pl-PL"/>
        </w:rPr>
      </w:pPr>
    </w:p>
    <w:p w:rsidR="00294784" w:rsidRPr="00294784" w:rsidRDefault="00294784" w:rsidP="00294784">
      <w:pPr>
        <w:spacing w:after="0"/>
        <w:ind w:firstLine="708"/>
        <w:rPr>
          <w:rFonts w:asciiTheme="majorHAnsi" w:hAnsiTheme="majorHAnsi"/>
          <w:sz w:val="24"/>
          <w:szCs w:val="24"/>
        </w:rPr>
      </w:pPr>
      <w:r w:rsidRPr="00294784">
        <w:rPr>
          <w:rFonts w:asciiTheme="majorHAnsi" w:hAnsiTheme="majorHAnsi"/>
          <w:sz w:val="24"/>
          <w:szCs w:val="24"/>
        </w:rPr>
        <w:t>Przykład normatywu wykonania doprawiania gleby broną talerzową, kultywatorem lub broną zębową na powierzchni 1 ha, przedstawia tabela 6.5.</w:t>
      </w:r>
    </w:p>
    <w:p w:rsidR="00294784" w:rsidRPr="00294784" w:rsidRDefault="00294784" w:rsidP="00294784">
      <w:pPr>
        <w:spacing w:after="0"/>
        <w:rPr>
          <w:rFonts w:asciiTheme="majorHAnsi" w:eastAsia="Times New Roman" w:hAnsiTheme="majorHAnsi" w:cs="Arial"/>
          <w:b/>
          <w:lang w:eastAsia="pl-PL"/>
        </w:rPr>
      </w:pPr>
    </w:p>
    <w:p w:rsidR="00294784" w:rsidRPr="00294784" w:rsidRDefault="00294784" w:rsidP="00294784">
      <w:pPr>
        <w:spacing w:after="0"/>
        <w:rPr>
          <w:rFonts w:asciiTheme="majorHAnsi" w:eastAsia="Times New Roman" w:hAnsiTheme="majorHAnsi" w:cs="Arial"/>
          <w:lang w:eastAsia="pl-PL"/>
        </w:rPr>
      </w:pPr>
      <w:r w:rsidRPr="00294784">
        <w:rPr>
          <w:rFonts w:asciiTheme="majorHAnsi" w:eastAsia="Times New Roman" w:hAnsiTheme="majorHAnsi" w:cs="Arial"/>
          <w:b/>
          <w:lang w:eastAsia="pl-PL"/>
        </w:rPr>
        <w:t>Tabela 6.5. Przykładowy normatyw doprawiania roli na 1 ha w rbh=cnh</w:t>
      </w:r>
    </w:p>
    <w:p w:rsidR="00294784" w:rsidRPr="00294784" w:rsidRDefault="00294784" w:rsidP="00294784">
      <w:pPr>
        <w:spacing w:after="0"/>
        <w:jc w:val="center"/>
        <w:rPr>
          <w:rFonts w:asciiTheme="majorHAnsi" w:eastAsia="Times New Roman" w:hAnsiTheme="majorHAnsi" w:cs="Arial"/>
          <w:lang w:eastAsia="pl-PL"/>
        </w:rPr>
      </w:pPr>
      <w:r w:rsidRPr="00294784">
        <w:rPr>
          <w:rFonts w:asciiTheme="majorHAnsi" w:eastAsia="Times New Roman" w:hAnsiTheme="majorHAnsi" w:cs="Arial"/>
          <w:noProof/>
          <w:lang w:eastAsia="pl-PL"/>
        </w:rPr>
        <w:drawing>
          <wp:inline distT="0" distB="0" distL="0" distR="0">
            <wp:extent cx="5010150" cy="1861392"/>
            <wp:effectExtent l="19050" t="19050" r="19050" b="24558"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157" cy="18610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84" w:rsidRPr="00294784" w:rsidRDefault="00294784" w:rsidP="00294784">
      <w:pPr>
        <w:spacing w:after="0" w:line="240" w:lineRule="auto"/>
        <w:ind w:left="770" w:hanging="770"/>
        <w:rPr>
          <w:rFonts w:asciiTheme="majorHAnsi" w:eastAsia="Times New Roman" w:hAnsiTheme="majorHAnsi" w:cs="Arial"/>
          <w:lang w:eastAsia="pl-PL"/>
        </w:rPr>
      </w:pPr>
      <w:r w:rsidRPr="00294784">
        <w:rPr>
          <w:rFonts w:asciiTheme="majorHAnsi" w:eastAsia="Times New Roman" w:hAnsiTheme="majorHAnsi" w:cs="Arial"/>
          <w:lang w:eastAsia="pl-PL"/>
        </w:rPr>
        <w:t>Źródło: Lorencowicz E. Poradnik użytkownika techniki rolniczej, Wyd. APRA, Bydgoszcz 2007r., str.75.</w:t>
      </w:r>
    </w:p>
    <w:p w:rsidR="00294784" w:rsidRPr="00294784" w:rsidRDefault="00294784" w:rsidP="00294784">
      <w:pPr>
        <w:spacing w:after="0" w:line="240" w:lineRule="auto"/>
        <w:ind w:left="284" w:hanging="284"/>
        <w:rPr>
          <w:b/>
        </w:rPr>
      </w:pPr>
    </w:p>
    <w:p w:rsidR="00294784" w:rsidRPr="00294784" w:rsidRDefault="00294784" w:rsidP="00294784">
      <w:pPr>
        <w:spacing w:after="0"/>
        <w:ind w:firstLine="708"/>
        <w:rPr>
          <w:rFonts w:asciiTheme="majorHAnsi" w:hAnsiTheme="majorHAnsi"/>
          <w:sz w:val="24"/>
          <w:szCs w:val="24"/>
        </w:rPr>
      </w:pPr>
      <w:r w:rsidRPr="00294784">
        <w:rPr>
          <w:rFonts w:asciiTheme="majorHAnsi" w:hAnsiTheme="majorHAnsi"/>
          <w:sz w:val="24"/>
          <w:szCs w:val="24"/>
        </w:rPr>
        <w:t>Przykład normatywu wykonania nawożenia  organicznego gleby roztrząsaczem obornika z ładowaczem lub przyczepą asenizacyjną i nawożenia mineralnego wykonywanego rozsiewaczem zawieszanym na powierzchni 1 ha przy założonej odległości do pola do 1 km, przedstawia tabela 6.6.</w:t>
      </w:r>
    </w:p>
    <w:p w:rsidR="00294784" w:rsidRPr="00294784" w:rsidRDefault="00294784" w:rsidP="00294784">
      <w:pPr>
        <w:spacing w:after="0"/>
        <w:ind w:firstLine="708"/>
        <w:rPr>
          <w:rFonts w:asciiTheme="majorHAnsi" w:hAnsiTheme="majorHAnsi"/>
          <w:sz w:val="24"/>
          <w:szCs w:val="24"/>
        </w:rPr>
      </w:pPr>
    </w:p>
    <w:p w:rsidR="00294784" w:rsidRPr="00294784" w:rsidRDefault="00294784" w:rsidP="00294784">
      <w:pPr>
        <w:spacing w:after="0"/>
        <w:rPr>
          <w:rFonts w:asciiTheme="majorHAnsi" w:eastAsia="Times New Roman" w:hAnsiTheme="majorHAnsi" w:cs="Arial"/>
          <w:b/>
          <w:lang w:eastAsia="pl-PL"/>
        </w:rPr>
      </w:pPr>
      <w:r w:rsidRPr="00294784">
        <w:rPr>
          <w:rFonts w:asciiTheme="majorHAnsi" w:eastAsia="Times New Roman" w:hAnsiTheme="majorHAnsi" w:cs="Arial"/>
          <w:b/>
          <w:lang w:eastAsia="pl-PL"/>
        </w:rPr>
        <w:t>Tabela 6.6. Przykładowy normatyw doprawiania roli na 1 ha w rbh=cnh</w:t>
      </w:r>
    </w:p>
    <w:p w:rsidR="00294784" w:rsidRPr="00294784" w:rsidRDefault="00294784" w:rsidP="00294784">
      <w:pPr>
        <w:spacing w:after="0"/>
        <w:rPr>
          <w:rFonts w:asciiTheme="majorHAnsi" w:eastAsia="Times New Roman" w:hAnsiTheme="majorHAnsi" w:cs="Arial"/>
          <w:b/>
          <w:lang w:eastAsia="pl-PL"/>
        </w:rPr>
      </w:pPr>
      <w:r w:rsidRPr="00294784">
        <w:rPr>
          <w:rFonts w:asciiTheme="majorHAnsi" w:eastAsia="Times New Roman" w:hAnsiTheme="majorHAnsi" w:cs="Arial"/>
          <w:b/>
          <w:noProof/>
          <w:lang w:eastAsia="pl-PL"/>
        </w:rPr>
        <w:lastRenderedPageBreak/>
        <w:drawing>
          <wp:inline distT="0" distB="0" distL="0" distR="0">
            <wp:extent cx="5563870" cy="3312795"/>
            <wp:effectExtent l="19050" t="19050" r="17780" b="209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3312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84" w:rsidRPr="00294784" w:rsidRDefault="00294784" w:rsidP="00294784">
      <w:pPr>
        <w:spacing w:after="0" w:line="240" w:lineRule="auto"/>
        <w:ind w:left="770" w:hanging="770"/>
        <w:rPr>
          <w:rFonts w:asciiTheme="majorHAnsi" w:eastAsia="Times New Roman" w:hAnsiTheme="majorHAnsi" w:cs="Arial"/>
          <w:lang w:eastAsia="pl-PL"/>
        </w:rPr>
      </w:pPr>
      <w:r w:rsidRPr="00294784">
        <w:rPr>
          <w:rFonts w:asciiTheme="majorHAnsi" w:eastAsia="Times New Roman" w:hAnsiTheme="majorHAnsi" w:cs="Arial"/>
          <w:lang w:eastAsia="pl-PL"/>
        </w:rPr>
        <w:t>Źródło: Lorencowicz E. Poradnik użytkownika techniki rolniczej, Wyd. APRA, Bydgoszcz 2007r., str.75.</w:t>
      </w:r>
    </w:p>
    <w:p w:rsidR="00294784" w:rsidRPr="00294784" w:rsidRDefault="00294784" w:rsidP="00294784">
      <w:pPr>
        <w:spacing w:after="0"/>
        <w:rPr>
          <w:rFonts w:asciiTheme="majorHAnsi" w:hAnsiTheme="majorHAnsi"/>
          <w:sz w:val="24"/>
          <w:szCs w:val="24"/>
        </w:rPr>
      </w:pPr>
    </w:p>
    <w:p w:rsidR="00294784" w:rsidRPr="00294784" w:rsidRDefault="00294784" w:rsidP="00294784">
      <w:pPr>
        <w:spacing w:after="0"/>
        <w:ind w:firstLine="708"/>
        <w:rPr>
          <w:rFonts w:asciiTheme="majorHAnsi" w:hAnsiTheme="majorHAnsi"/>
          <w:sz w:val="24"/>
          <w:szCs w:val="24"/>
        </w:rPr>
      </w:pPr>
      <w:r w:rsidRPr="00294784">
        <w:rPr>
          <w:rFonts w:asciiTheme="majorHAnsi" w:hAnsiTheme="majorHAnsi"/>
          <w:sz w:val="24"/>
          <w:szCs w:val="24"/>
        </w:rPr>
        <w:t>Przykłady normatywów wykonania różnych zabiegów na powierzchni 1 ha przy założonej odległości do pola do 1 km, przedstawia tabela 6.7.</w:t>
      </w:r>
    </w:p>
    <w:p w:rsidR="00294784" w:rsidRPr="00294784" w:rsidRDefault="00294784" w:rsidP="00294784">
      <w:pPr>
        <w:spacing w:after="0"/>
        <w:ind w:firstLine="708"/>
        <w:rPr>
          <w:rFonts w:asciiTheme="majorHAnsi" w:hAnsiTheme="majorHAnsi"/>
          <w:sz w:val="24"/>
          <w:szCs w:val="24"/>
        </w:rPr>
      </w:pPr>
    </w:p>
    <w:p w:rsidR="00294784" w:rsidRPr="00294784" w:rsidRDefault="00294784" w:rsidP="00294784">
      <w:pPr>
        <w:spacing w:after="0"/>
        <w:rPr>
          <w:rFonts w:asciiTheme="majorHAnsi" w:eastAsia="Times New Roman" w:hAnsiTheme="majorHAnsi" w:cs="Arial"/>
          <w:b/>
          <w:lang w:eastAsia="pl-PL"/>
        </w:rPr>
      </w:pPr>
      <w:r w:rsidRPr="00294784">
        <w:rPr>
          <w:rFonts w:asciiTheme="majorHAnsi" w:eastAsia="Times New Roman" w:hAnsiTheme="majorHAnsi" w:cs="Arial"/>
          <w:b/>
          <w:lang w:eastAsia="pl-PL"/>
        </w:rPr>
        <w:t>Tabela 6.6. Przykładowy normatyw doprawiania roli na 1 ha w rbh i cnh</w:t>
      </w:r>
    </w:p>
    <w:p w:rsidR="00294784" w:rsidRPr="00294784" w:rsidRDefault="00294784" w:rsidP="00294784">
      <w:pPr>
        <w:spacing w:after="0"/>
        <w:rPr>
          <w:rFonts w:asciiTheme="majorHAnsi" w:eastAsia="Times New Roman" w:hAnsiTheme="majorHAnsi" w:cs="Arial"/>
          <w:b/>
          <w:lang w:eastAsia="pl-PL"/>
        </w:rPr>
      </w:pPr>
      <w:r w:rsidRPr="00294784">
        <w:rPr>
          <w:rFonts w:asciiTheme="majorHAnsi" w:eastAsia="Times New Roman" w:hAnsiTheme="majorHAnsi" w:cs="Arial"/>
          <w:b/>
          <w:noProof/>
          <w:lang w:eastAsia="pl-PL"/>
        </w:rPr>
        <w:drawing>
          <wp:inline distT="0" distB="0" distL="0" distR="0">
            <wp:extent cx="5760720" cy="2518384"/>
            <wp:effectExtent l="19050" t="19050" r="11430" b="15266"/>
            <wp:docPr id="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183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84" w:rsidRPr="00294784" w:rsidRDefault="00294784" w:rsidP="00294784">
      <w:pPr>
        <w:spacing w:after="0" w:line="240" w:lineRule="auto"/>
        <w:ind w:left="770" w:hanging="770"/>
        <w:rPr>
          <w:rFonts w:asciiTheme="majorHAnsi" w:eastAsia="Times New Roman" w:hAnsiTheme="majorHAnsi" w:cs="Arial"/>
          <w:lang w:eastAsia="pl-PL"/>
        </w:rPr>
      </w:pPr>
      <w:r w:rsidRPr="00294784">
        <w:rPr>
          <w:rFonts w:asciiTheme="majorHAnsi" w:eastAsia="Times New Roman" w:hAnsiTheme="majorHAnsi" w:cs="Arial"/>
          <w:lang w:eastAsia="pl-PL"/>
        </w:rPr>
        <w:t>Źródło: Lorencowicz E. Poradnik użytkownika techniki rolniczej, Wyd. APRA, Bydgoszcz 2007r., str.76.</w:t>
      </w:r>
    </w:p>
    <w:p w:rsidR="00294784" w:rsidRPr="00294784" w:rsidRDefault="00294784" w:rsidP="00294784">
      <w:pPr>
        <w:spacing w:after="0"/>
        <w:rPr>
          <w:rFonts w:asciiTheme="majorHAnsi" w:hAnsiTheme="majorHAnsi"/>
          <w:sz w:val="24"/>
          <w:szCs w:val="24"/>
        </w:rPr>
      </w:pPr>
    </w:p>
    <w:p w:rsidR="00294784" w:rsidRPr="00294784" w:rsidRDefault="00294784" w:rsidP="00294784">
      <w:pPr>
        <w:spacing w:after="0" w:line="240" w:lineRule="auto"/>
        <w:ind w:left="284" w:hanging="284"/>
        <w:rPr>
          <w:b/>
        </w:rPr>
      </w:pPr>
      <w:bookmarkStart w:id="0" w:name="_GoBack"/>
      <w:bookmarkEnd w:id="0"/>
    </w:p>
    <w:sectPr w:rsidR="00294784" w:rsidRPr="00294784" w:rsidSect="00602B07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6C11" w:rsidRDefault="00786C11" w:rsidP="00EF7F4D">
      <w:pPr>
        <w:spacing w:after="0" w:line="240" w:lineRule="auto"/>
      </w:pPr>
      <w:r>
        <w:separator/>
      </w:r>
    </w:p>
  </w:endnote>
  <w:endnote w:type="continuationSeparator" w:id="0">
    <w:p w:rsidR="00786C11" w:rsidRDefault="00786C11" w:rsidP="00EF7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6C11" w:rsidRDefault="00786C11" w:rsidP="00EF7F4D">
      <w:pPr>
        <w:spacing w:after="0" w:line="240" w:lineRule="auto"/>
      </w:pPr>
      <w:r>
        <w:separator/>
      </w:r>
    </w:p>
  </w:footnote>
  <w:footnote w:type="continuationSeparator" w:id="0">
    <w:p w:rsidR="00786C11" w:rsidRDefault="00786C11" w:rsidP="00EF7F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97A10"/>
    <w:multiLevelType w:val="hybridMultilevel"/>
    <w:tmpl w:val="065E977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1F00EF4"/>
    <w:multiLevelType w:val="hybridMultilevel"/>
    <w:tmpl w:val="9948D97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0B0A28"/>
    <w:multiLevelType w:val="hybridMultilevel"/>
    <w:tmpl w:val="ABDA4F22"/>
    <w:lvl w:ilvl="0" w:tplc="04150001">
      <w:start w:val="1"/>
      <w:numFmt w:val="bullet"/>
      <w:lvlText w:val=""/>
      <w:lvlJc w:val="left"/>
      <w:pPr>
        <w:ind w:left="13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3" w15:restartNumberingAfterBreak="0">
    <w:nsid w:val="05D84DA8"/>
    <w:multiLevelType w:val="hybridMultilevel"/>
    <w:tmpl w:val="C62AEAC6"/>
    <w:lvl w:ilvl="0" w:tplc="0415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C315B"/>
    <w:multiLevelType w:val="hybridMultilevel"/>
    <w:tmpl w:val="1FB26AC6"/>
    <w:lvl w:ilvl="0" w:tplc="F580FA04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9A30CA"/>
    <w:multiLevelType w:val="hybridMultilevel"/>
    <w:tmpl w:val="00C86E16"/>
    <w:lvl w:ilvl="0" w:tplc="8FC4F62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D528D0"/>
    <w:multiLevelType w:val="hybridMultilevel"/>
    <w:tmpl w:val="B83AF6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534C2"/>
    <w:multiLevelType w:val="hybridMultilevel"/>
    <w:tmpl w:val="87B6F7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95E5C2C"/>
    <w:multiLevelType w:val="hybridMultilevel"/>
    <w:tmpl w:val="7DF235A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CD4420"/>
    <w:multiLevelType w:val="hybridMultilevel"/>
    <w:tmpl w:val="7652BEE6"/>
    <w:lvl w:ilvl="0" w:tplc="0415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0D3CB6"/>
    <w:multiLevelType w:val="hybridMultilevel"/>
    <w:tmpl w:val="A818534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6E87B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6AB5D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9A343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A8326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564D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34425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72759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60A02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D14911"/>
    <w:multiLevelType w:val="hybridMultilevel"/>
    <w:tmpl w:val="AA10A6E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56248EC"/>
    <w:multiLevelType w:val="hybridMultilevel"/>
    <w:tmpl w:val="946A197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296F43F4"/>
    <w:multiLevelType w:val="hybridMultilevel"/>
    <w:tmpl w:val="6E4CD0AE"/>
    <w:lvl w:ilvl="0" w:tplc="EFAE8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436CB2"/>
    <w:multiLevelType w:val="hybridMultilevel"/>
    <w:tmpl w:val="7A7C6010"/>
    <w:lvl w:ilvl="0" w:tplc="E3A6EDA2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130852"/>
    <w:multiLevelType w:val="hybridMultilevel"/>
    <w:tmpl w:val="ABBE206A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6" w15:restartNumberingAfterBreak="0">
    <w:nsid w:val="2DF37907"/>
    <w:multiLevelType w:val="hybridMultilevel"/>
    <w:tmpl w:val="8404F39C"/>
    <w:lvl w:ilvl="0" w:tplc="041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F96E944E" w:tentative="1">
      <w:start w:val="1"/>
      <w:numFmt w:val="decimal"/>
      <w:lvlText w:val="%2)"/>
      <w:lvlJc w:val="left"/>
      <w:pPr>
        <w:tabs>
          <w:tab w:val="num" w:pos="1788"/>
        </w:tabs>
        <w:ind w:left="1788" w:hanging="360"/>
      </w:pPr>
    </w:lvl>
    <w:lvl w:ilvl="2" w:tplc="18A2452E" w:tentative="1">
      <w:start w:val="1"/>
      <w:numFmt w:val="decimal"/>
      <w:lvlText w:val="%3)"/>
      <w:lvlJc w:val="left"/>
      <w:pPr>
        <w:tabs>
          <w:tab w:val="num" w:pos="2508"/>
        </w:tabs>
        <w:ind w:left="2508" w:hanging="360"/>
      </w:pPr>
    </w:lvl>
    <w:lvl w:ilvl="3" w:tplc="589A8254" w:tentative="1">
      <w:start w:val="1"/>
      <w:numFmt w:val="decimal"/>
      <w:lvlText w:val="%4)"/>
      <w:lvlJc w:val="left"/>
      <w:pPr>
        <w:tabs>
          <w:tab w:val="num" w:pos="3228"/>
        </w:tabs>
        <w:ind w:left="3228" w:hanging="360"/>
      </w:pPr>
    </w:lvl>
    <w:lvl w:ilvl="4" w:tplc="693EE170" w:tentative="1">
      <w:start w:val="1"/>
      <w:numFmt w:val="decimal"/>
      <w:lvlText w:val="%5)"/>
      <w:lvlJc w:val="left"/>
      <w:pPr>
        <w:tabs>
          <w:tab w:val="num" w:pos="3948"/>
        </w:tabs>
        <w:ind w:left="3948" w:hanging="360"/>
      </w:pPr>
    </w:lvl>
    <w:lvl w:ilvl="5" w:tplc="1FB4AD90" w:tentative="1">
      <w:start w:val="1"/>
      <w:numFmt w:val="decimal"/>
      <w:lvlText w:val="%6)"/>
      <w:lvlJc w:val="left"/>
      <w:pPr>
        <w:tabs>
          <w:tab w:val="num" w:pos="4668"/>
        </w:tabs>
        <w:ind w:left="4668" w:hanging="360"/>
      </w:pPr>
    </w:lvl>
    <w:lvl w:ilvl="6" w:tplc="05A02024" w:tentative="1">
      <w:start w:val="1"/>
      <w:numFmt w:val="decimal"/>
      <w:lvlText w:val="%7)"/>
      <w:lvlJc w:val="left"/>
      <w:pPr>
        <w:tabs>
          <w:tab w:val="num" w:pos="5388"/>
        </w:tabs>
        <w:ind w:left="5388" w:hanging="360"/>
      </w:pPr>
    </w:lvl>
    <w:lvl w:ilvl="7" w:tplc="52982CCA" w:tentative="1">
      <w:start w:val="1"/>
      <w:numFmt w:val="decimal"/>
      <w:lvlText w:val="%8)"/>
      <w:lvlJc w:val="left"/>
      <w:pPr>
        <w:tabs>
          <w:tab w:val="num" w:pos="6108"/>
        </w:tabs>
        <w:ind w:left="6108" w:hanging="360"/>
      </w:pPr>
    </w:lvl>
    <w:lvl w:ilvl="8" w:tplc="89AC2944" w:tentative="1">
      <w:start w:val="1"/>
      <w:numFmt w:val="decimal"/>
      <w:lvlText w:val="%9)"/>
      <w:lvlJc w:val="left"/>
      <w:pPr>
        <w:tabs>
          <w:tab w:val="num" w:pos="6828"/>
        </w:tabs>
        <w:ind w:left="6828" w:hanging="360"/>
      </w:pPr>
    </w:lvl>
  </w:abstractNum>
  <w:abstractNum w:abstractNumId="17" w15:restartNumberingAfterBreak="0">
    <w:nsid w:val="2E4B3A8B"/>
    <w:multiLevelType w:val="hybridMultilevel"/>
    <w:tmpl w:val="690EAB7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32FB739B"/>
    <w:multiLevelType w:val="hybridMultilevel"/>
    <w:tmpl w:val="C874A9F8"/>
    <w:lvl w:ilvl="0" w:tplc="0415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2074B7"/>
    <w:multiLevelType w:val="hybridMultilevel"/>
    <w:tmpl w:val="1C30B4C0"/>
    <w:lvl w:ilvl="0" w:tplc="0415000F">
      <w:start w:val="1"/>
      <w:numFmt w:val="decimal"/>
      <w:lvlText w:val="%1."/>
      <w:lvlJc w:val="left"/>
      <w:pPr>
        <w:ind w:left="9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132559"/>
    <w:multiLevelType w:val="hybridMultilevel"/>
    <w:tmpl w:val="22E6429A"/>
    <w:lvl w:ilvl="0" w:tplc="7F0ED40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50B1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F832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C04B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E214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CAE4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8C52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8EEE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2CE0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9411FFA"/>
    <w:multiLevelType w:val="hybridMultilevel"/>
    <w:tmpl w:val="DB98DAFA"/>
    <w:lvl w:ilvl="0" w:tplc="82CC5C5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394325"/>
    <w:multiLevelType w:val="hybridMultilevel"/>
    <w:tmpl w:val="6EA08338"/>
    <w:lvl w:ilvl="0" w:tplc="0415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0A5257"/>
    <w:multiLevelType w:val="hybridMultilevel"/>
    <w:tmpl w:val="557015BE"/>
    <w:lvl w:ilvl="0" w:tplc="82CC5C54">
      <w:start w:val="1"/>
      <w:numFmt w:val="bullet"/>
      <w:lvlText w:val="-"/>
      <w:lvlJc w:val="left"/>
      <w:pPr>
        <w:ind w:left="1068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4A3F14FA"/>
    <w:multiLevelType w:val="hybridMultilevel"/>
    <w:tmpl w:val="DC4E1942"/>
    <w:lvl w:ilvl="0" w:tplc="70E2FC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D816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E250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98C1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00D6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EC52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9402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BA13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C8B7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DD1063D"/>
    <w:multiLevelType w:val="hybridMultilevel"/>
    <w:tmpl w:val="1840B3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5EE82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5A21D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2A07B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0E9FB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6631F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C6453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22298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AADE1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037E01"/>
    <w:multiLevelType w:val="hybridMultilevel"/>
    <w:tmpl w:val="6FD4A3B6"/>
    <w:lvl w:ilvl="0" w:tplc="F4D05C8C">
      <w:start w:val="1"/>
      <w:numFmt w:val="bullet"/>
      <w:lvlText w:val="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DC60DCA2" w:tentative="1">
      <w:start w:val="1"/>
      <w:numFmt w:val="bullet"/>
      <w:lvlText w:val=""/>
      <w:lvlJc w:val="left"/>
      <w:pPr>
        <w:tabs>
          <w:tab w:val="num" w:pos="1788"/>
        </w:tabs>
        <w:ind w:left="1788" w:hanging="360"/>
      </w:pPr>
      <w:rPr>
        <w:rFonts w:ascii="Wingdings 2" w:hAnsi="Wingdings 2" w:hint="default"/>
      </w:rPr>
    </w:lvl>
    <w:lvl w:ilvl="2" w:tplc="B4AA6990" w:tentative="1">
      <w:start w:val="1"/>
      <w:numFmt w:val="bullet"/>
      <w:lvlText w:val="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4114274C" w:tentative="1">
      <w:start w:val="1"/>
      <w:numFmt w:val="bullet"/>
      <w:lvlText w:val="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114ABAD0" w:tentative="1">
      <w:start w:val="1"/>
      <w:numFmt w:val="bullet"/>
      <w:lvlText w:val="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32D468D6" w:tentative="1">
      <w:start w:val="1"/>
      <w:numFmt w:val="bullet"/>
      <w:lvlText w:val="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5FCEC8C6" w:tentative="1">
      <w:start w:val="1"/>
      <w:numFmt w:val="bullet"/>
      <w:lvlText w:val="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EFD69792" w:tentative="1">
      <w:start w:val="1"/>
      <w:numFmt w:val="bullet"/>
      <w:lvlText w:val="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64382A68" w:tentative="1">
      <w:start w:val="1"/>
      <w:numFmt w:val="bullet"/>
      <w:lvlText w:val="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27" w15:restartNumberingAfterBreak="0">
    <w:nsid w:val="52485E5F"/>
    <w:multiLevelType w:val="hybridMultilevel"/>
    <w:tmpl w:val="4860E414"/>
    <w:lvl w:ilvl="0" w:tplc="5A6A0F18">
      <w:start w:val="1"/>
      <w:numFmt w:val="bullet"/>
      <w:lvlText w:val=""/>
      <w:lvlJc w:val="left"/>
      <w:pPr>
        <w:tabs>
          <w:tab w:val="num" w:pos="1077"/>
        </w:tabs>
        <w:ind w:left="1077" w:hanging="360"/>
      </w:pPr>
      <w:rPr>
        <w:rFonts w:ascii="Wingdings 2" w:hAnsi="Wingdings 2" w:hint="default"/>
      </w:rPr>
    </w:lvl>
    <w:lvl w:ilvl="1" w:tplc="52E21060" w:tentative="1">
      <w:start w:val="1"/>
      <w:numFmt w:val="bullet"/>
      <w:lvlText w:val=""/>
      <w:lvlJc w:val="left"/>
      <w:pPr>
        <w:tabs>
          <w:tab w:val="num" w:pos="1797"/>
        </w:tabs>
        <w:ind w:left="1797" w:hanging="360"/>
      </w:pPr>
      <w:rPr>
        <w:rFonts w:ascii="Wingdings 2" w:hAnsi="Wingdings 2" w:hint="default"/>
      </w:rPr>
    </w:lvl>
    <w:lvl w:ilvl="2" w:tplc="B868DC32" w:tentative="1">
      <w:start w:val="1"/>
      <w:numFmt w:val="bullet"/>
      <w:lvlText w:val=""/>
      <w:lvlJc w:val="left"/>
      <w:pPr>
        <w:tabs>
          <w:tab w:val="num" w:pos="2517"/>
        </w:tabs>
        <w:ind w:left="2517" w:hanging="360"/>
      </w:pPr>
      <w:rPr>
        <w:rFonts w:ascii="Wingdings 2" w:hAnsi="Wingdings 2" w:hint="default"/>
      </w:rPr>
    </w:lvl>
    <w:lvl w:ilvl="3" w:tplc="EF0431C8" w:tentative="1">
      <w:start w:val="1"/>
      <w:numFmt w:val="bullet"/>
      <w:lvlText w:val=""/>
      <w:lvlJc w:val="left"/>
      <w:pPr>
        <w:tabs>
          <w:tab w:val="num" w:pos="3237"/>
        </w:tabs>
        <w:ind w:left="3237" w:hanging="360"/>
      </w:pPr>
      <w:rPr>
        <w:rFonts w:ascii="Wingdings 2" w:hAnsi="Wingdings 2" w:hint="default"/>
      </w:rPr>
    </w:lvl>
    <w:lvl w:ilvl="4" w:tplc="47389E7A" w:tentative="1">
      <w:start w:val="1"/>
      <w:numFmt w:val="bullet"/>
      <w:lvlText w:val=""/>
      <w:lvlJc w:val="left"/>
      <w:pPr>
        <w:tabs>
          <w:tab w:val="num" w:pos="3957"/>
        </w:tabs>
        <w:ind w:left="3957" w:hanging="360"/>
      </w:pPr>
      <w:rPr>
        <w:rFonts w:ascii="Wingdings 2" w:hAnsi="Wingdings 2" w:hint="default"/>
      </w:rPr>
    </w:lvl>
    <w:lvl w:ilvl="5" w:tplc="2C9E208C" w:tentative="1">
      <w:start w:val="1"/>
      <w:numFmt w:val="bullet"/>
      <w:lvlText w:val=""/>
      <w:lvlJc w:val="left"/>
      <w:pPr>
        <w:tabs>
          <w:tab w:val="num" w:pos="4677"/>
        </w:tabs>
        <w:ind w:left="4677" w:hanging="360"/>
      </w:pPr>
      <w:rPr>
        <w:rFonts w:ascii="Wingdings 2" w:hAnsi="Wingdings 2" w:hint="default"/>
      </w:rPr>
    </w:lvl>
    <w:lvl w:ilvl="6" w:tplc="1BE6AFAC" w:tentative="1">
      <w:start w:val="1"/>
      <w:numFmt w:val="bullet"/>
      <w:lvlText w:val=""/>
      <w:lvlJc w:val="left"/>
      <w:pPr>
        <w:tabs>
          <w:tab w:val="num" w:pos="5397"/>
        </w:tabs>
        <w:ind w:left="5397" w:hanging="360"/>
      </w:pPr>
      <w:rPr>
        <w:rFonts w:ascii="Wingdings 2" w:hAnsi="Wingdings 2" w:hint="default"/>
      </w:rPr>
    </w:lvl>
    <w:lvl w:ilvl="7" w:tplc="ED06C5FE" w:tentative="1">
      <w:start w:val="1"/>
      <w:numFmt w:val="bullet"/>
      <w:lvlText w:val=""/>
      <w:lvlJc w:val="left"/>
      <w:pPr>
        <w:tabs>
          <w:tab w:val="num" w:pos="6117"/>
        </w:tabs>
        <w:ind w:left="6117" w:hanging="360"/>
      </w:pPr>
      <w:rPr>
        <w:rFonts w:ascii="Wingdings 2" w:hAnsi="Wingdings 2" w:hint="default"/>
      </w:rPr>
    </w:lvl>
    <w:lvl w:ilvl="8" w:tplc="5A0E490E" w:tentative="1">
      <w:start w:val="1"/>
      <w:numFmt w:val="bullet"/>
      <w:lvlText w:val=""/>
      <w:lvlJc w:val="left"/>
      <w:pPr>
        <w:tabs>
          <w:tab w:val="num" w:pos="6837"/>
        </w:tabs>
        <w:ind w:left="6837" w:hanging="360"/>
      </w:pPr>
      <w:rPr>
        <w:rFonts w:ascii="Wingdings 2" w:hAnsi="Wingdings 2" w:hint="default"/>
      </w:rPr>
    </w:lvl>
  </w:abstractNum>
  <w:abstractNum w:abstractNumId="28" w15:restartNumberingAfterBreak="0">
    <w:nsid w:val="57855A7B"/>
    <w:multiLevelType w:val="hybridMultilevel"/>
    <w:tmpl w:val="E74CDBB4"/>
    <w:lvl w:ilvl="0" w:tplc="0415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CD11EF"/>
    <w:multiLevelType w:val="hybridMultilevel"/>
    <w:tmpl w:val="583C48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691C3D"/>
    <w:multiLevelType w:val="hybridMultilevel"/>
    <w:tmpl w:val="F81291BA"/>
    <w:lvl w:ilvl="0" w:tplc="EFAE8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B1083D"/>
    <w:multiLevelType w:val="hybridMultilevel"/>
    <w:tmpl w:val="709C7ED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00E0FAF"/>
    <w:multiLevelType w:val="hybridMultilevel"/>
    <w:tmpl w:val="A8E29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A65851"/>
    <w:multiLevelType w:val="hybridMultilevel"/>
    <w:tmpl w:val="E7CE8674"/>
    <w:lvl w:ilvl="0" w:tplc="846A6504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D90881DC" w:tentative="1">
      <w:start w:val="1"/>
      <w:numFmt w:val="lowerLetter"/>
      <w:lvlText w:val="%2)"/>
      <w:lvlJc w:val="left"/>
      <w:pPr>
        <w:tabs>
          <w:tab w:val="num" w:pos="1788"/>
        </w:tabs>
        <w:ind w:left="1788" w:hanging="360"/>
      </w:pPr>
    </w:lvl>
    <w:lvl w:ilvl="2" w:tplc="531849FE" w:tentative="1">
      <w:start w:val="1"/>
      <w:numFmt w:val="lowerLetter"/>
      <w:lvlText w:val="%3)"/>
      <w:lvlJc w:val="left"/>
      <w:pPr>
        <w:tabs>
          <w:tab w:val="num" w:pos="2508"/>
        </w:tabs>
        <w:ind w:left="2508" w:hanging="360"/>
      </w:pPr>
    </w:lvl>
    <w:lvl w:ilvl="3" w:tplc="116228E8" w:tentative="1">
      <w:start w:val="1"/>
      <w:numFmt w:val="lowerLetter"/>
      <w:lvlText w:val="%4)"/>
      <w:lvlJc w:val="left"/>
      <w:pPr>
        <w:tabs>
          <w:tab w:val="num" w:pos="3228"/>
        </w:tabs>
        <w:ind w:left="3228" w:hanging="360"/>
      </w:pPr>
    </w:lvl>
    <w:lvl w:ilvl="4" w:tplc="B99049A8" w:tentative="1">
      <w:start w:val="1"/>
      <w:numFmt w:val="lowerLetter"/>
      <w:lvlText w:val="%5)"/>
      <w:lvlJc w:val="left"/>
      <w:pPr>
        <w:tabs>
          <w:tab w:val="num" w:pos="3948"/>
        </w:tabs>
        <w:ind w:left="3948" w:hanging="360"/>
      </w:pPr>
    </w:lvl>
    <w:lvl w:ilvl="5" w:tplc="47169760" w:tentative="1">
      <w:start w:val="1"/>
      <w:numFmt w:val="lowerLetter"/>
      <w:lvlText w:val="%6)"/>
      <w:lvlJc w:val="left"/>
      <w:pPr>
        <w:tabs>
          <w:tab w:val="num" w:pos="4668"/>
        </w:tabs>
        <w:ind w:left="4668" w:hanging="360"/>
      </w:pPr>
    </w:lvl>
    <w:lvl w:ilvl="6" w:tplc="BC7211CE" w:tentative="1">
      <w:start w:val="1"/>
      <w:numFmt w:val="lowerLetter"/>
      <w:lvlText w:val="%7)"/>
      <w:lvlJc w:val="left"/>
      <w:pPr>
        <w:tabs>
          <w:tab w:val="num" w:pos="5388"/>
        </w:tabs>
        <w:ind w:left="5388" w:hanging="360"/>
      </w:pPr>
    </w:lvl>
    <w:lvl w:ilvl="7" w:tplc="90E64710" w:tentative="1">
      <w:start w:val="1"/>
      <w:numFmt w:val="lowerLetter"/>
      <w:lvlText w:val="%8)"/>
      <w:lvlJc w:val="left"/>
      <w:pPr>
        <w:tabs>
          <w:tab w:val="num" w:pos="6108"/>
        </w:tabs>
        <w:ind w:left="6108" w:hanging="360"/>
      </w:pPr>
    </w:lvl>
    <w:lvl w:ilvl="8" w:tplc="932A382C" w:tentative="1">
      <w:start w:val="1"/>
      <w:numFmt w:val="lowerLetter"/>
      <w:lvlText w:val="%9)"/>
      <w:lvlJc w:val="left"/>
      <w:pPr>
        <w:tabs>
          <w:tab w:val="num" w:pos="6828"/>
        </w:tabs>
        <w:ind w:left="6828" w:hanging="360"/>
      </w:pPr>
    </w:lvl>
  </w:abstractNum>
  <w:abstractNum w:abstractNumId="34" w15:restartNumberingAfterBreak="0">
    <w:nsid w:val="79B32A9B"/>
    <w:multiLevelType w:val="multilevel"/>
    <w:tmpl w:val="F932B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232D2C"/>
    <w:multiLevelType w:val="hybridMultilevel"/>
    <w:tmpl w:val="A874F87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E0387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AE706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08DC3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7A71A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CEA03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90158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BE137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1403B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5"/>
  </w:num>
  <w:num w:numId="3">
    <w:abstractNumId w:val="25"/>
  </w:num>
  <w:num w:numId="4">
    <w:abstractNumId w:val="10"/>
  </w:num>
  <w:num w:numId="5">
    <w:abstractNumId w:val="27"/>
  </w:num>
  <w:num w:numId="6">
    <w:abstractNumId w:val="26"/>
  </w:num>
  <w:num w:numId="7">
    <w:abstractNumId w:val="8"/>
  </w:num>
  <w:num w:numId="8">
    <w:abstractNumId w:val="24"/>
  </w:num>
  <w:num w:numId="9">
    <w:abstractNumId w:val="20"/>
  </w:num>
  <w:num w:numId="10">
    <w:abstractNumId w:val="33"/>
  </w:num>
  <w:num w:numId="11">
    <w:abstractNumId w:val="18"/>
  </w:num>
  <w:num w:numId="12">
    <w:abstractNumId w:val="9"/>
  </w:num>
  <w:num w:numId="13">
    <w:abstractNumId w:val="28"/>
  </w:num>
  <w:num w:numId="14">
    <w:abstractNumId w:val="22"/>
  </w:num>
  <w:num w:numId="15">
    <w:abstractNumId w:val="3"/>
  </w:num>
  <w:num w:numId="16">
    <w:abstractNumId w:val="17"/>
  </w:num>
  <w:num w:numId="17">
    <w:abstractNumId w:val="16"/>
  </w:num>
  <w:num w:numId="18">
    <w:abstractNumId w:val="1"/>
  </w:num>
  <w:num w:numId="19">
    <w:abstractNumId w:val="5"/>
  </w:num>
  <w:num w:numId="20">
    <w:abstractNumId w:val="30"/>
  </w:num>
  <w:num w:numId="21">
    <w:abstractNumId w:val="13"/>
  </w:num>
  <w:num w:numId="22">
    <w:abstractNumId w:val="14"/>
  </w:num>
  <w:num w:numId="23">
    <w:abstractNumId w:val="32"/>
  </w:num>
  <w:num w:numId="24">
    <w:abstractNumId w:val="34"/>
  </w:num>
  <w:num w:numId="25">
    <w:abstractNumId w:val="4"/>
  </w:num>
  <w:num w:numId="26">
    <w:abstractNumId w:val="2"/>
  </w:num>
  <w:num w:numId="27">
    <w:abstractNumId w:val="0"/>
  </w:num>
  <w:num w:numId="28">
    <w:abstractNumId w:val="11"/>
  </w:num>
  <w:num w:numId="29">
    <w:abstractNumId w:val="15"/>
  </w:num>
  <w:num w:numId="30">
    <w:abstractNumId w:val="29"/>
  </w:num>
  <w:num w:numId="31">
    <w:abstractNumId w:val="12"/>
  </w:num>
  <w:num w:numId="32">
    <w:abstractNumId w:val="21"/>
  </w:num>
  <w:num w:numId="33">
    <w:abstractNumId w:val="7"/>
  </w:num>
  <w:num w:numId="34">
    <w:abstractNumId w:val="31"/>
  </w:num>
  <w:num w:numId="35">
    <w:abstractNumId w:val="23"/>
  </w:num>
  <w:num w:numId="36">
    <w:abstractNumId w:val="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764"/>
    <w:rsid w:val="00071472"/>
    <w:rsid w:val="00072BED"/>
    <w:rsid w:val="00081656"/>
    <w:rsid w:val="000B142C"/>
    <w:rsid w:val="000C27DE"/>
    <w:rsid w:val="000D5ABA"/>
    <w:rsid w:val="000D7540"/>
    <w:rsid w:val="00123415"/>
    <w:rsid w:val="00135718"/>
    <w:rsid w:val="001403D8"/>
    <w:rsid w:val="0015468D"/>
    <w:rsid w:val="001801CC"/>
    <w:rsid w:val="0018150B"/>
    <w:rsid w:val="001B6731"/>
    <w:rsid w:val="001C03B8"/>
    <w:rsid w:val="00227D0E"/>
    <w:rsid w:val="00261F9C"/>
    <w:rsid w:val="00294784"/>
    <w:rsid w:val="00296561"/>
    <w:rsid w:val="00297307"/>
    <w:rsid w:val="002A18AF"/>
    <w:rsid w:val="002D3EB7"/>
    <w:rsid w:val="002F6965"/>
    <w:rsid w:val="00334872"/>
    <w:rsid w:val="00346463"/>
    <w:rsid w:val="00346FBB"/>
    <w:rsid w:val="003534A8"/>
    <w:rsid w:val="00361C8C"/>
    <w:rsid w:val="003B0187"/>
    <w:rsid w:val="003B35D7"/>
    <w:rsid w:val="003C2681"/>
    <w:rsid w:val="003D3EF7"/>
    <w:rsid w:val="00402CD3"/>
    <w:rsid w:val="004064FA"/>
    <w:rsid w:val="00427F2E"/>
    <w:rsid w:val="00431B04"/>
    <w:rsid w:val="0043701E"/>
    <w:rsid w:val="004642BD"/>
    <w:rsid w:val="00472A95"/>
    <w:rsid w:val="00484103"/>
    <w:rsid w:val="004A6149"/>
    <w:rsid w:val="004E00E5"/>
    <w:rsid w:val="005924CF"/>
    <w:rsid w:val="005A132B"/>
    <w:rsid w:val="005C33B6"/>
    <w:rsid w:val="005C3B0F"/>
    <w:rsid w:val="00602B07"/>
    <w:rsid w:val="00641ED3"/>
    <w:rsid w:val="00646EB8"/>
    <w:rsid w:val="0065425A"/>
    <w:rsid w:val="00660185"/>
    <w:rsid w:val="00663343"/>
    <w:rsid w:val="00665AD0"/>
    <w:rsid w:val="00677690"/>
    <w:rsid w:val="006823DA"/>
    <w:rsid w:val="006976A8"/>
    <w:rsid w:val="006A33ED"/>
    <w:rsid w:val="006A7E9C"/>
    <w:rsid w:val="006B7123"/>
    <w:rsid w:val="006C5D83"/>
    <w:rsid w:val="006D2692"/>
    <w:rsid w:val="006D4256"/>
    <w:rsid w:val="006F07BC"/>
    <w:rsid w:val="0070278F"/>
    <w:rsid w:val="007356E5"/>
    <w:rsid w:val="00747B97"/>
    <w:rsid w:val="0077624B"/>
    <w:rsid w:val="00781B6F"/>
    <w:rsid w:val="00786C11"/>
    <w:rsid w:val="007B25BB"/>
    <w:rsid w:val="007C4DDB"/>
    <w:rsid w:val="0080038E"/>
    <w:rsid w:val="00800B1A"/>
    <w:rsid w:val="00801A42"/>
    <w:rsid w:val="00802093"/>
    <w:rsid w:val="008208E0"/>
    <w:rsid w:val="00841166"/>
    <w:rsid w:val="008530BA"/>
    <w:rsid w:val="008560F3"/>
    <w:rsid w:val="00857329"/>
    <w:rsid w:val="00862853"/>
    <w:rsid w:val="00880516"/>
    <w:rsid w:val="008A2F6A"/>
    <w:rsid w:val="008A3009"/>
    <w:rsid w:val="008C191F"/>
    <w:rsid w:val="008C5A1A"/>
    <w:rsid w:val="008C66A2"/>
    <w:rsid w:val="008E654B"/>
    <w:rsid w:val="00904D2F"/>
    <w:rsid w:val="00920539"/>
    <w:rsid w:val="00924796"/>
    <w:rsid w:val="00941323"/>
    <w:rsid w:val="00951B53"/>
    <w:rsid w:val="009607DC"/>
    <w:rsid w:val="009742DD"/>
    <w:rsid w:val="0098093F"/>
    <w:rsid w:val="00990E77"/>
    <w:rsid w:val="009D238F"/>
    <w:rsid w:val="00A052CE"/>
    <w:rsid w:val="00A27D79"/>
    <w:rsid w:val="00A61E3B"/>
    <w:rsid w:val="00A7194A"/>
    <w:rsid w:val="00A83A8B"/>
    <w:rsid w:val="00A85D53"/>
    <w:rsid w:val="00A87878"/>
    <w:rsid w:val="00AD49F5"/>
    <w:rsid w:val="00B32440"/>
    <w:rsid w:val="00B46430"/>
    <w:rsid w:val="00B55F08"/>
    <w:rsid w:val="00B945EB"/>
    <w:rsid w:val="00BC1A8E"/>
    <w:rsid w:val="00BF0EBB"/>
    <w:rsid w:val="00C01C14"/>
    <w:rsid w:val="00C606A0"/>
    <w:rsid w:val="00C8192E"/>
    <w:rsid w:val="00CA00D5"/>
    <w:rsid w:val="00CB5FD2"/>
    <w:rsid w:val="00CE0D15"/>
    <w:rsid w:val="00CF3764"/>
    <w:rsid w:val="00D0593C"/>
    <w:rsid w:val="00D13541"/>
    <w:rsid w:val="00D1491D"/>
    <w:rsid w:val="00D17080"/>
    <w:rsid w:val="00D219AF"/>
    <w:rsid w:val="00D274D4"/>
    <w:rsid w:val="00D34640"/>
    <w:rsid w:val="00D52481"/>
    <w:rsid w:val="00D535A8"/>
    <w:rsid w:val="00D72CE3"/>
    <w:rsid w:val="00D744CA"/>
    <w:rsid w:val="00D90E8C"/>
    <w:rsid w:val="00DA1216"/>
    <w:rsid w:val="00DB2275"/>
    <w:rsid w:val="00DB4CF4"/>
    <w:rsid w:val="00DB513A"/>
    <w:rsid w:val="00DB53AA"/>
    <w:rsid w:val="00DC4148"/>
    <w:rsid w:val="00DF4479"/>
    <w:rsid w:val="00E01887"/>
    <w:rsid w:val="00E11E69"/>
    <w:rsid w:val="00E164FD"/>
    <w:rsid w:val="00E17866"/>
    <w:rsid w:val="00E32BE8"/>
    <w:rsid w:val="00E345CE"/>
    <w:rsid w:val="00E45DBE"/>
    <w:rsid w:val="00E54B5B"/>
    <w:rsid w:val="00E80458"/>
    <w:rsid w:val="00E94882"/>
    <w:rsid w:val="00EA5877"/>
    <w:rsid w:val="00EA6748"/>
    <w:rsid w:val="00ED490F"/>
    <w:rsid w:val="00EE3F6C"/>
    <w:rsid w:val="00EF7A94"/>
    <w:rsid w:val="00EF7F4D"/>
    <w:rsid w:val="00F3261C"/>
    <w:rsid w:val="00F545DF"/>
    <w:rsid w:val="00F6173B"/>
    <w:rsid w:val="00F7264C"/>
    <w:rsid w:val="00F815AA"/>
    <w:rsid w:val="00F86A6A"/>
    <w:rsid w:val="00FA3323"/>
    <w:rsid w:val="00FE2A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97428C-1B3F-41EF-925F-AE5EE9D0D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B712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45DBE"/>
    <w:pPr>
      <w:ind w:left="720"/>
      <w:contextualSpacing/>
    </w:pPr>
  </w:style>
  <w:style w:type="paragraph" w:customStyle="1" w:styleId="Tekstdymka1">
    <w:name w:val="Tekst dymka1"/>
    <w:basedOn w:val="Normalny"/>
    <w:uiPriority w:val="99"/>
    <w:rsid w:val="003B0187"/>
    <w:pPr>
      <w:widowControl w:val="0"/>
      <w:suppressAutoHyphens/>
      <w:autoSpaceDE w:val="0"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styleId="Hipercze">
    <w:name w:val="Hyperlink"/>
    <w:basedOn w:val="Domylnaczcionkaakapitu"/>
    <w:uiPriority w:val="99"/>
    <w:unhideWhenUsed/>
    <w:rsid w:val="00D219AF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6C5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C5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5D83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26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D269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D269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26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2692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C4DD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682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F7F4D"/>
    <w:rPr>
      <w:vertAlign w:val="superscript"/>
    </w:rPr>
  </w:style>
  <w:style w:type="paragraph" w:styleId="Bezodstpw">
    <w:name w:val="No Spacing"/>
    <w:uiPriority w:val="1"/>
    <w:qFormat/>
    <w:rsid w:val="001C03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8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43620">
          <w:marLeft w:val="5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7325">
          <w:marLeft w:val="5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6287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2344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3304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7015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5095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0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01084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3441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74811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2252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5200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862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6949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80215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4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809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0142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8720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8315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7555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69949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8415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327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6501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48143">
          <w:marLeft w:val="965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0346">
          <w:marLeft w:val="965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7777">
          <w:marLeft w:val="965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01151">
          <w:marLeft w:val="965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079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98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021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590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2960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792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1886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34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71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9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9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608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1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0497">
          <w:marLeft w:val="605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3463">
          <w:marLeft w:val="605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71725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5764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1431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2914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56681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9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61652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67536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309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504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8102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22923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31189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344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9045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B8C35-EFC7-4AAD-A83E-1D73CD62D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1000</Words>
  <Characters>6006</Characters>
  <Application>Microsoft Office Word</Application>
  <DocSecurity>0</DocSecurity>
  <Lines>50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Tomasz Bogusz</cp:lastModifiedBy>
  <cp:revision>2</cp:revision>
  <dcterms:created xsi:type="dcterms:W3CDTF">2020-04-06T20:20:00Z</dcterms:created>
  <dcterms:modified xsi:type="dcterms:W3CDTF">2020-04-06T20:20:00Z</dcterms:modified>
</cp:coreProperties>
</file>