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4C" w:rsidRDefault="00356DE5">
      <w:r>
        <w:t>Temat: Bilans majątkowy.</w:t>
      </w:r>
    </w:p>
    <w:p w:rsidR="00356DE5" w:rsidRDefault="00356DE5" w:rsidP="00356DE5">
      <w:pPr>
        <w:pStyle w:val="Akapitzlist"/>
        <w:numPr>
          <w:ilvl w:val="0"/>
          <w:numId w:val="1"/>
        </w:numPr>
      </w:pPr>
      <w:r>
        <w:t>Pojęcie bilansu.</w:t>
      </w:r>
    </w:p>
    <w:p w:rsidR="00356DE5" w:rsidRDefault="00356DE5" w:rsidP="00356DE5">
      <w:pPr>
        <w:pStyle w:val="Akapitzlist"/>
        <w:numPr>
          <w:ilvl w:val="0"/>
          <w:numId w:val="1"/>
        </w:numPr>
      </w:pPr>
      <w:r>
        <w:t>Elementy bilansu.</w:t>
      </w:r>
    </w:p>
    <w:p w:rsidR="00356DE5" w:rsidRDefault="00356DE5" w:rsidP="00356DE5">
      <w:pPr>
        <w:pStyle w:val="Akapitzlist"/>
        <w:numPr>
          <w:ilvl w:val="0"/>
          <w:numId w:val="1"/>
        </w:numPr>
      </w:pPr>
      <w:r>
        <w:t>Zasada równowagi bilansowej.</w:t>
      </w:r>
    </w:p>
    <w:p w:rsidR="00356DE5" w:rsidRDefault="00356DE5" w:rsidP="00356DE5">
      <w:pPr>
        <w:pStyle w:val="Akapitzlist"/>
        <w:numPr>
          <w:ilvl w:val="0"/>
          <w:numId w:val="1"/>
        </w:numPr>
      </w:pPr>
      <w:r>
        <w:t>Złota reguła bilansowa.</w:t>
      </w:r>
    </w:p>
    <w:p w:rsidR="00356DE5" w:rsidRDefault="00356DE5" w:rsidP="00356DE5">
      <w:pPr>
        <w:pStyle w:val="Akapitzlist"/>
        <w:numPr>
          <w:ilvl w:val="0"/>
          <w:numId w:val="1"/>
        </w:numPr>
      </w:pPr>
      <w:r>
        <w:t>Zasady prawidłowej rachunkowości.</w:t>
      </w:r>
    </w:p>
    <w:p w:rsidR="00264410" w:rsidRDefault="00264410" w:rsidP="00356DE5">
      <w:pPr>
        <w:pStyle w:val="Akapitzlist"/>
        <w:numPr>
          <w:ilvl w:val="0"/>
          <w:numId w:val="1"/>
        </w:numPr>
      </w:pPr>
      <w:r>
        <w:t xml:space="preserve">Ćwiczenie – bilans majątkowy - Karta pracy . </w:t>
      </w:r>
      <w:bookmarkStart w:id="0" w:name="_GoBack"/>
      <w:bookmarkEnd w:id="0"/>
    </w:p>
    <w:p w:rsidR="003B473A" w:rsidRDefault="003B473A" w:rsidP="003B473A"/>
    <w:p w:rsidR="00356DE5" w:rsidRDefault="003B473A" w:rsidP="00356DE5">
      <w:pPr>
        <w:pStyle w:val="Akapitzlist"/>
      </w:pPr>
      <w:r>
        <w:t>Pierwsze trzy punkty do powtórzenia.</w:t>
      </w:r>
    </w:p>
    <w:p w:rsidR="00E73C89" w:rsidRDefault="00E73C89" w:rsidP="00356DE5">
      <w:pPr>
        <w:pStyle w:val="Akapitzlist"/>
      </w:pPr>
    </w:p>
    <w:p w:rsidR="003B473A" w:rsidRDefault="003B473A" w:rsidP="00356DE5">
      <w:pPr>
        <w:pStyle w:val="Akapitzlist"/>
      </w:pPr>
      <w:r>
        <w:t xml:space="preserve">Ad.4. </w:t>
      </w:r>
      <w:r w:rsidR="00E73C89" w:rsidRPr="00E73C89">
        <w:rPr>
          <w:b/>
        </w:rPr>
        <w:t>Złota reguła bilansowa</w:t>
      </w:r>
      <w:r w:rsidR="00E73C89">
        <w:t xml:space="preserve"> polega na tym, że majątek trwały (stały) powinien być w pełni pokryty przez kapitał własny. Zgodnie z tą zasadą trwałe składniki aktywów powinny być finansowane kapitałem własnym, gdyż ta część majątku jest długoterminowo związana z przedsiębiorstwem, więc charakteryzuje się niskim tempem zamiany na gotówkę. </w:t>
      </w:r>
    </w:p>
    <w:p w:rsidR="00E73C89" w:rsidRDefault="00E73C89" w:rsidP="00356DE5">
      <w:pPr>
        <w:pStyle w:val="Akapitzlist"/>
      </w:pPr>
    </w:p>
    <w:p w:rsidR="00E73C89" w:rsidRDefault="00E73C89" w:rsidP="00356DE5">
      <w:pPr>
        <w:pStyle w:val="Akapitzlist"/>
      </w:pPr>
      <w:r>
        <w:t>Ad.5. Rachunkowość regulują następujące zasady:</w:t>
      </w:r>
    </w:p>
    <w:p w:rsidR="00E73C89" w:rsidRDefault="00E73C89" w:rsidP="00E73C89">
      <w:pPr>
        <w:pStyle w:val="Akapitzlist"/>
        <w:numPr>
          <w:ilvl w:val="0"/>
          <w:numId w:val="2"/>
        </w:numPr>
      </w:pPr>
      <w:r>
        <w:t>zasada memoriałowa polega na tym, że w  księgach rachunkowych firmy należy ująć wszystkie przychody i koszty osiągane w danym roku obroto</w:t>
      </w:r>
      <w:r w:rsidR="00301A31">
        <w:t>wym</w:t>
      </w:r>
    </w:p>
    <w:p w:rsidR="00301A31" w:rsidRDefault="00E73C89" w:rsidP="00301A31">
      <w:pPr>
        <w:pStyle w:val="Akapitzlist"/>
        <w:numPr>
          <w:ilvl w:val="0"/>
          <w:numId w:val="2"/>
        </w:numPr>
      </w:pPr>
      <w:r>
        <w:t>zasada peri</w:t>
      </w:r>
      <w:r w:rsidR="00301A31">
        <w:t>o</w:t>
      </w:r>
      <w:r>
        <w:t>dyzacji – wymaga ujmowania działalności firmy w wyznaczonych okresach czasu np.</w:t>
      </w:r>
    </w:p>
    <w:p w:rsidR="00301A31" w:rsidRDefault="00E73C89" w:rsidP="00301A31">
      <w:pPr>
        <w:pStyle w:val="Akapitzlist"/>
        <w:ind w:left="1080"/>
      </w:pPr>
      <w:r>
        <w:t xml:space="preserve"> </w:t>
      </w:r>
      <w:r w:rsidR="00C332EE">
        <w:t>– rok obrotowy to okres</w:t>
      </w:r>
      <w:r w:rsidR="00301A31">
        <w:t xml:space="preserve"> 12 kolejnych pełnych  miesięcy kalendarzowych. Najczęściej rok obrotowy pokrywa się z rokiem kalendarzowym </w:t>
      </w:r>
      <w:r w:rsidR="00301A31">
        <w:t>obrotowym (gospodarczym tj. od 1 stycznia do 31 grudnia danego roku).</w:t>
      </w:r>
    </w:p>
    <w:p w:rsidR="00301A31" w:rsidRDefault="00301A31" w:rsidP="00301A31">
      <w:pPr>
        <w:pStyle w:val="Akapitzlist"/>
        <w:ind w:left="1080"/>
      </w:pPr>
      <w:r>
        <w:t>- okres sprawozdawczy to czas, za który sporządza się sprawozdania finansowe np. miesiąc, kwartał, półrocze.</w:t>
      </w:r>
    </w:p>
    <w:p w:rsidR="00E73C89" w:rsidRDefault="00301A31" w:rsidP="00E73C89">
      <w:pPr>
        <w:pStyle w:val="Akapitzlist"/>
        <w:numPr>
          <w:ilvl w:val="0"/>
          <w:numId w:val="2"/>
        </w:numPr>
      </w:pPr>
      <w:r>
        <w:t>zasada ciągłości działania przyjmuje założenie, że firma będzie kontynuować swoją działalność w przyszłości, dlatego przyjęte przez nią zasady należy stosować w sposób ciągły w kolejnych latach np. księgować operacje gospodarcze na kontach, wyceniać majątek, ustalać wynik finansowy (z działalności)</w:t>
      </w:r>
    </w:p>
    <w:p w:rsidR="00301A31" w:rsidRDefault="00301A31" w:rsidP="00E73C89">
      <w:pPr>
        <w:pStyle w:val="Akapitzlist"/>
        <w:numPr>
          <w:ilvl w:val="0"/>
          <w:numId w:val="2"/>
        </w:numPr>
      </w:pPr>
      <w:r>
        <w:t xml:space="preserve">zasada ostrożnej wyceny (ostrożności) polega na wycenie majątku firmy aby nie zniekształcać wyniku finansowego tzn. „nie wyżej niż cena rynkowa”. W praktyce </w:t>
      </w:r>
      <w:proofErr w:type="spellStart"/>
      <w:r>
        <w:t>ozn</w:t>
      </w:r>
      <w:proofErr w:type="spellEnd"/>
      <w:r>
        <w:t>. to że majątek wycenia się po cenie możliwej do uzyskania na rynku.</w:t>
      </w:r>
    </w:p>
    <w:p w:rsidR="00700CD9" w:rsidRDefault="00310F7A" w:rsidP="00700CD9">
      <w:r>
        <w:t>Karta pracy 1 Spółka zajmująca się produkcją na dzień 1.01.br. posiada następujące składniki majątku i źródła ich pochodzenia:</w:t>
      </w:r>
    </w:p>
    <w:p w:rsidR="00310F7A" w:rsidRDefault="00A933A9" w:rsidP="00A933A9">
      <w:pPr>
        <w:pStyle w:val="Akapitzlist"/>
        <w:numPr>
          <w:ilvl w:val="0"/>
          <w:numId w:val="3"/>
        </w:numPr>
      </w:pPr>
      <w:r>
        <w:t>wyroby gotowe 13 790,-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zobowiązania z tytułu podatków 1 600,-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należności z tytułu dostaw i usług 5 500,-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zobowiązania wobec banku 46 000,-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oprogramowanie komputera 2 600,-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opakowania 220,-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zobowiązania z tytułu dostaw i usług 6 500,-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budynki 100 000,-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udzielone pożyczki na okres 3 lat 4 000,-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kapitał wniesiony przez udziałowców 150 000,-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maszyny produkcyjne 70 200,-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lastRenderedPageBreak/>
        <w:t>materiały 9 300,-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zysk 2 000,-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kapitał utworzony z zysku … (oblicz)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Rachunek bankowy 24 000,-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Kasa 1 020,-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weksle własne przekazane dostawcom 7 400,-</w:t>
      </w:r>
    </w:p>
    <w:p w:rsidR="00A933A9" w:rsidRDefault="00A933A9" w:rsidP="00A933A9">
      <w:pPr>
        <w:pStyle w:val="Akapitzlist"/>
        <w:numPr>
          <w:ilvl w:val="0"/>
          <w:numId w:val="3"/>
        </w:numPr>
      </w:pPr>
      <w:r>
        <w:t>zobowiązania wobec ZUS 2 830,-</w:t>
      </w:r>
    </w:p>
    <w:p w:rsidR="00E210C4" w:rsidRDefault="00A933A9" w:rsidP="00A933A9">
      <w:r>
        <w:t xml:space="preserve">Polecenia: </w:t>
      </w:r>
    </w:p>
    <w:p w:rsidR="00E210C4" w:rsidRDefault="00E210C4" w:rsidP="00A933A9">
      <w:r>
        <w:t xml:space="preserve">- </w:t>
      </w:r>
      <w:r w:rsidR="00A933A9">
        <w:t xml:space="preserve">sporządź bilans majątkowy </w:t>
      </w:r>
      <w:r>
        <w:t xml:space="preserve">spółki </w:t>
      </w:r>
      <w:r w:rsidR="00A933A9">
        <w:t>zgodnie z obowiązującymi zasadami</w:t>
      </w:r>
      <w:r>
        <w:t xml:space="preserve">. </w:t>
      </w:r>
    </w:p>
    <w:p w:rsidR="00E210C4" w:rsidRDefault="00E210C4" w:rsidP="00A933A9">
      <w:r>
        <w:t>- nazwy z ćwiczenia zastąp właściwymi do bilansu.</w:t>
      </w:r>
    </w:p>
    <w:p w:rsidR="00E210C4" w:rsidRDefault="00E210C4" w:rsidP="00A933A9">
      <w:r>
        <w:t xml:space="preserve">-oblicz wartość kapitału utworzonego z zysku, czyli Kapitału zapasowego. </w:t>
      </w:r>
    </w:p>
    <w:p w:rsidR="00A933A9" w:rsidRDefault="00E210C4" w:rsidP="00A933A9">
      <w:r>
        <w:t xml:space="preserve">- kartę pracy bilansowej  prześlij mi na e-maila </w:t>
      </w:r>
      <w:hyperlink r:id="rId5" w:history="1">
        <w:r w:rsidRPr="008A553E">
          <w:rPr>
            <w:rStyle w:val="Hipercze"/>
          </w:rPr>
          <w:t>beata.klasa12@gmail.com</w:t>
        </w:r>
      </w:hyperlink>
      <w:r>
        <w:t xml:space="preserve"> do dnia 31.03. wtorek. w temacie e-maila pisz:  rachunkowość </w:t>
      </w:r>
      <w:proofErr w:type="spellStart"/>
      <w:r>
        <w:t>kp</w:t>
      </w:r>
      <w:proofErr w:type="spellEnd"/>
      <w:r>
        <w:t xml:space="preserve"> 1 i swoje nazwisko,  żebym wiedziała kto i co przesyła. Powodzenia </w:t>
      </w:r>
    </w:p>
    <w:p w:rsidR="00E210C4" w:rsidRDefault="009C3EB4" w:rsidP="00A933A9">
      <w:r>
        <w:t xml:space="preserve">KARTA PRACY </w:t>
      </w:r>
    </w:p>
    <w:p w:rsidR="00E210C4" w:rsidRDefault="00E210C4" w:rsidP="00A933A9">
      <w:r>
        <w:t>Bilans 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828"/>
        <w:gridCol w:w="1270"/>
      </w:tblGrid>
      <w:tr w:rsidR="00E210C4" w:rsidTr="00E210C4">
        <w:tc>
          <w:tcPr>
            <w:tcW w:w="2972" w:type="dxa"/>
          </w:tcPr>
          <w:p w:rsidR="00E210C4" w:rsidRDefault="00E210C4" w:rsidP="00A933A9">
            <w:r>
              <w:t xml:space="preserve">AKTYWA </w:t>
            </w:r>
          </w:p>
        </w:tc>
        <w:tc>
          <w:tcPr>
            <w:tcW w:w="992" w:type="dxa"/>
          </w:tcPr>
          <w:p w:rsidR="00E210C4" w:rsidRDefault="00E210C4" w:rsidP="00A933A9">
            <w:r>
              <w:t xml:space="preserve">Kwota </w:t>
            </w:r>
          </w:p>
        </w:tc>
        <w:tc>
          <w:tcPr>
            <w:tcW w:w="3828" w:type="dxa"/>
          </w:tcPr>
          <w:p w:rsidR="00E210C4" w:rsidRDefault="00E210C4" w:rsidP="00A933A9">
            <w:r>
              <w:t>PASYWA</w:t>
            </w:r>
          </w:p>
        </w:tc>
        <w:tc>
          <w:tcPr>
            <w:tcW w:w="1270" w:type="dxa"/>
          </w:tcPr>
          <w:p w:rsidR="00E210C4" w:rsidRDefault="00E210C4" w:rsidP="00A933A9">
            <w:r>
              <w:t>kwota</w:t>
            </w:r>
          </w:p>
        </w:tc>
      </w:tr>
      <w:tr w:rsidR="00E210C4" w:rsidTr="00E210C4">
        <w:tc>
          <w:tcPr>
            <w:tcW w:w="2972" w:type="dxa"/>
          </w:tcPr>
          <w:p w:rsidR="00E210C4" w:rsidRDefault="00E210C4" w:rsidP="00E210C4">
            <w:pPr>
              <w:pStyle w:val="Akapitzlist"/>
              <w:numPr>
                <w:ilvl w:val="0"/>
                <w:numId w:val="4"/>
              </w:numPr>
            </w:pPr>
            <w:r>
              <w:t>Aktywa trwałe</w:t>
            </w:r>
          </w:p>
        </w:tc>
        <w:tc>
          <w:tcPr>
            <w:tcW w:w="992" w:type="dxa"/>
          </w:tcPr>
          <w:p w:rsidR="00E210C4" w:rsidRDefault="00E210C4" w:rsidP="00A933A9"/>
        </w:tc>
        <w:tc>
          <w:tcPr>
            <w:tcW w:w="3828" w:type="dxa"/>
          </w:tcPr>
          <w:p w:rsidR="00E210C4" w:rsidRDefault="00E210C4" w:rsidP="00E210C4">
            <w:pPr>
              <w:pStyle w:val="Akapitzlist"/>
              <w:numPr>
                <w:ilvl w:val="0"/>
                <w:numId w:val="5"/>
              </w:numPr>
            </w:pPr>
            <w:r>
              <w:t>Kapitały własne</w:t>
            </w:r>
          </w:p>
        </w:tc>
        <w:tc>
          <w:tcPr>
            <w:tcW w:w="1270" w:type="dxa"/>
          </w:tcPr>
          <w:p w:rsidR="00E210C4" w:rsidRDefault="00E210C4" w:rsidP="00A933A9"/>
        </w:tc>
      </w:tr>
      <w:tr w:rsidR="00E210C4" w:rsidTr="00E210C4">
        <w:tc>
          <w:tcPr>
            <w:tcW w:w="2972" w:type="dxa"/>
          </w:tcPr>
          <w:p w:rsidR="00E210C4" w:rsidRDefault="00E210C4" w:rsidP="00E210C4">
            <w:pPr>
              <w:pStyle w:val="Akapitzlist"/>
              <w:numPr>
                <w:ilvl w:val="0"/>
                <w:numId w:val="6"/>
              </w:numPr>
            </w:pPr>
            <w:r>
              <w:t>itd.</w:t>
            </w:r>
          </w:p>
        </w:tc>
        <w:tc>
          <w:tcPr>
            <w:tcW w:w="992" w:type="dxa"/>
          </w:tcPr>
          <w:p w:rsidR="00E210C4" w:rsidRDefault="00E210C4" w:rsidP="00A933A9"/>
        </w:tc>
        <w:tc>
          <w:tcPr>
            <w:tcW w:w="3828" w:type="dxa"/>
          </w:tcPr>
          <w:p w:rsidR="00E210C4" w:rsidRDefault="00E210C4" w:rsidP="00E210C4">
            <w:pPr>
              <w:pStyle w:val="Akapitzlist"/>
              <w:numPr>
                <w:ilvl w:val="0"/>
                <w:numId w:val="8"/>
              </w:numPr>
            </w:pPr>
            <w:r>
              <w:t>itd.</w:t>
            </w:r>
          </w:p>
        </w:tc>
        <w:tc>
          <w:tcPr>
            <w:tcW w:w="1270" w:type="dxa"/>
          </w:tcPr>
          <w:p w:rsidR="00E210C4" w:rsidRDefault="00E210C4" w:rsidP="00A933A9"/>
        </w:tc>
      </w:tr>
      <w:tr w:rsidR="00E210C4" w:rsidTr="00E210C4">
        <w:tc>
          <w:tcPr>
            <w:tcW w:w="2972" w:type="dxa"/>
          </w:tcPr>
          <w:p w:rsidR="00E210C4" w:rsidRDefault="00E210C4" w:rsidP="00E210C4">
            <w:pPr>
              <w:pStyle w:val="Akapitzlist"/>
              <w:numPr>
                <w:ilvl w:val="0"/>
                <w:numId w:val="5"/>
              </w:numPr>
            </w:pPr>
            <w:r>
              <w:t>Aktywa obrotowe</w:t>
            </w:r>
          </w:p>
        </w:tc>
        <w:tc>
          <w:tcPr>
            <w:tcW w:w="992" w:type="dxa"/>
          </w:tcPr>
          <w:p w:rsidR="00E210C4" w:rsidRDefault="00E210C4" w:rsidP="00A933A9"/>
        </w:tc>
        <w:tc>
          <w:tcPr>
            <w:tcW w:w="3828" w:type="dxa"/>
          </w:tcPr>
          <w:p w:rsidR="00E210C4" w:rsidRDefault="00E210C4" w:rsidP="00E210C4">
            <w:pPr>
              <w:pStyle w:val="Akapitzlist"/>
              <w:numPr>
                <w:ilvl w:val="0"/>
                <w:numId w:val="5"/>
              </w:numPr>
            </w:pPr>
            <w:r>
              <w:t>Kapitały obce</w:t>
            </w:r>
          </w:p>
        </w:tc>
        <w:tc>
          <w:tcPr>
            <w:tcW w:w="1270" w:type="dxa"/>
          </w:tcPr>
          <w:p w:rsidR="00E210C4" w:rsidRDefault="00E210C4" w:rsidP="00A933A9"/>
        </w:tc>
      </w:tr>
      <w:tr w:rsidR="00E210C4" w:rsidTr="00E210C4">
        <w:tc>
          <w:tcPr>
            <w:tcW w:w="2972" w:type="dxa"/>
          </w:tcPr>
          <w:p w:rsidR="00E210C4" w:rsidRDefault="00E210C4" w:rsidP="00E210C4">
            <w:pPr>
              <w:pStyle w:val="Akapitzlist"/>
              <w:numPr>
                <w:ilvl w:val="0"/>
                <w:numId w:val="7"/>
              </w:numPr>
            </w:pPr>
            <w:r>
              <w:t>itd.</w:t>
            </w:r>
          </w:p>
        </w:tc>
        <w:tc>
          <w:tcPr>
            <w:tcW w:w="992" w:type="dxa"/>
          </w:tcPr>
          <w:p w:rsidR="00E210C4" w:rsidRDefault="00E210C4" w:rsidP="00A933A9"/>
        </w:tc>
        <w:tc>
          <w:tcPr>
            <w:tcW w:w="3828" w:type="dxa"/>
          </w:tcPr>
          <w:p w:rsidR="00E210C4" w:rsidRDefault="00E210C4" w:rsidP="00E210C4">
            <w:pPr>
              <w:pStyle w:val="Akapitzlist"/>
              <w:numPr>
                <w:ilvl w:val="0"/>
                <w:numId w:val="9"/>
              </w:numPr>
            </w:pPr>
            <w:r>
              <w:t xml:space="preserve">itd. </w:t>
            </w:r>
          </w:p>
        </w:tc>
        <w:tc>
          <w:tcPr>
            <w:tcW w:w="1270" w:type="dxa"/>
          </w:tcPr>
          <w:p w:rsidR="00E210C4" w:rsidRDefault="00E210C4" w:rsidP="00A933A9"/>
        </w:tc>
      </w:tr>
      <w:tr w:rsidR="00E210C4" w:rsidTr="00E210C4">
        <w:tc>
          <w:tcPr>
            <w:tcW w:w="2972" w:type="dxa"/>
          </w:tcPr>
          <w:p w:rsidR="00E210C4" w:rsidRDefault="00E210C4" w:rsidP="00A933A9">
            <w:r>
              <w:t>Suma bilansowa aktywów</w:t>
            </w:r>
          </w:p>
        </w:tc>
        <w:tc>
          <w:tcPr>
            <w:tcW w:w="992" w:type="dxa"/>
          </w:tcPr>
          <w:p w:rsidR="00E210C4" w:rsidRDefault="00E210C4" w:rsidP="00A933A9"/>
        </w:tc>
        <w:tc>
          <w:tcPr>
            <w:tcW w:w="3828" w:type="dxa"/>
          </w:tcPr>
          <w:p w:rsidR="00E210C4" w:rsidRDefault="00E210C4" w:rsidP="00A933A9">
            <w:r>
              <w:t>Suma bilansowa pasywów</w:t>
            </w:r>
          </w:p>
        </w:tc>
        <w:tc>
          <w:tcPr>
            <w:tcW w:w="1270" w:type="dxa"/>
          </w:tcPr>
          <w:p w:rsidR="00E210C4" w:rsidRDefault="00E210C4" w:rsidP="00A933A9"/>
        </w:tc>
      </w:tr>
    </w:tbl>
    <w:p w:rsidR="00E210C4" w:rsidRDefault="00E210C4" w:rsidP="00A933A9"/>
    <w:p w:rsidR="00E210C4" w:rsidRDefault="00E210C4" w:rsidP="00A933A9"/>
    <w:sectPr w:rsidR="00E2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30"/>
    <w:multiLevelType w:val="hybridMultilevel"/>
    <w:tmpl w:val="3F4A8ACC"/>
    <w:lvl w:ilvl="0" w:tplc="77B4D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31E"/>
    <w:multiLevelType w:val="hybridMultilevel"/>
    <w:tmpl w:val="7494C18A"/>
    <w:lvl w:ilvl="0" w:tplc="02D4EF0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2AE5011"/>
    <w:multiLevelType w:val="hybridMultilevel"/>
    <w:tmpl w:val="76D2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326B"/>
    <w:multiLevelType w:val="hybridMultilevel"/>
    <w:tmpl w:val="B1DCE51C"/>
    <w:lvl w:ilvl="0" w:tplc="87B46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201EB"/>
    <w:multiLevelType w:val="hybridMultilevel"/>
    <w:tmpl w:val="B66275FC"/>
    <w:lvl w:ilvl="0" w:tplc="D4E29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F4399"/>
    <w:multiLevelType w:val="hybridMultilevel"/>
    <w:tmpl w:val="FE42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923"/>
    <w:multiLevelType w:val="hybridMultilevel"/>
    <w:tmpl w:val="5498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B60DB"/>
    <w:multiLevelType w:val="hybridMultilevel"/>
    <w:tmpl w:val="BAC0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72808"/>
    <w:multiLevelType w:val="hybridMultilevel"/>
    <w:tmpl w:val="5296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E5"/>
    <w:rsid w:val="00146D4C"/>
    <w:rsid w:val="00264410"/>
    <w:rsid w:val="00301A31"/>
    <w:rsid w:val="00310F7A"/>
    <w:rsid w:val="00356DE5"/>
    <w:rsid w:val="003B473A"/>
    <w:rsid w:val="00700CD9"/>
    <w:rsid w:val="009C3EB4"/>
    <w:rsid w:val="00A933A9"/>
    <w:rsid w:val="00C332EE"/>
    <w:rsid w:val="00E210C4"/>
    <w:rsid w:val="00E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F7F"/>
  <w15:chartTrackingRefBased/>
  <w15:docId w15:val="{AB4F7254-64F8-4A95-80B5-F7112AE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0C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klas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2020-03-25T07:43:00Z</dcterms:created>
  <dcterms:modified xsi:type="dcterms:W3CDTF">2020-03-25T08:32:00Z</dcterms:modified>
</cp:coreProperties>
</file>