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8E" w:rsidRDefault="00CC038E" w:rsidP="00CC038E">
      <w:pPr>
        <w:ind w:left="227" w:firstLine="0"/>
      </w:pPr>
      <w:r>
        <w:t>KARTA PRACY 2</w:t>
      </w:r>
      <w:bookmarkStart w:id="0" w:name="_GoBack"/>
      <w:bookmarkEnd w:id="0"/>
    </w:p>
    <w:p w:rsidR="00CC038E" w:rsidRDefault="00CC038E" w:rsidP="00CC038E">
      <w:pPr>
        <w:ind w:left="227" w:firstLine="0"/>
      </w:pPr>
    </w:p>
    <w:p w:rsidR="00CC038E" w:rsidRDefault="00CC038E" w:rsidP="00CC038E">
      <w:pPr>
        <w:ind w:left="227" w:firstLine="0"/>
      </w:pPr>
      <w:r>
        <w:t>Przykładowe zapisy:</w:t>
      </w:r>
    </w:p>
    <w:tbl>
      <w:tblPr>
        <w:tblStyle w:val="TableGrid"/>
        <w:tblW w:w="9394" w:type="dxa"/>
        <w:tblInd w:w="232" w:type="dxa"/>
        <w:tblCellMar>
          <w:top w:w="1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3"/>
        <w:gridCol w:w="5701"/>
      </w:tblGrid>
      <w:tr w:rsidR="00CC038E" w:rsidTr="003840BE">
        <w:trPr>
          <w:trHeight w:val="325"/>
        </w:trPr>
        <w:tc>
          <w:tcPr>
            <w:tcW w:w="9394" w:type="dxa"/>
            <w:gridSpan w:val="2"/>
            <w:tcBorders>
              <w:top w:val="single" w:sz="2" w:space="0" w:color="FFFEFD"/>
              <w:left w:val="single" w:sz="4" w:space="0" w:color="FFFEFD"/>
              <w:bottom w:val="single" w:sz="4" w:space="0" w:color="FFFEFD"/>
              <w:right w:val="single" w:sz="2" w:space="0" w:color="FFFEFD"/>
            </w:tcBorders>
            <w:shd w:val="clear" w:color="auto" w:fill="F28D2C"/>
          </w:tcPr>
          <w:p w:rsidR="00CC038E" w:rsidRDefault="00CC038E" w:rsidP="003840BE">
            <w:pPr>
              <w:spacing w:after="0" w:line="259" w:lineRule="auto"/>
              <w:ind w:left="118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 xml:space="preserve">Podobieństwa między </w:t>
            </w:r>
            <w:proofErr w:type="spellStart"/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Rodionem</w:t>
            </w:r>
            <w:proofErr w:type="spellEnd"/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 xml:space="preserve"> a Sonią</w:t>
            </w:r>
          </w:p>
        </w:tc>
      </w:tr>
      <w:tr w:rsidR="00CC038E" w:rsidTr="003840BE">
        <w:trPr>
          <w:trHeight w:val="316"/>
        </w:trPr>
        <w:tc>
          <w:tcPr>
            <w:tcW w:w="3693" w:type="dxa"/>
            <w:tcBorders>
              <w:top w:val="single" w:sz="4" w:space="0" w:color="FFFEFD"/>
              <w:left w:val="nil"/>
              <w:bottom w:val="nil"/>
              <w:right w:val="nil"/>
            </w:tcBorders>
          </w:tcPr>
          <w:p w:rsidR="00CC038E" w:rsidRDefault="00CC038E" w:rsidP="003840BE">
            <w:pPr>
              <w:spacing w:after="0" w:line="259" w:lineRule="auto"/>
              <w:ind w:left="113" w:firstLine="0"/>
              <w:jc w:val="left"/>
            </w:pPr>
            <w:r>
              <w:rPr>
                <w:rFonts w:ascii="Calibri" w:eastAsia="Calibri" w:hAnsi="Calibri" w:cs="Calibri"/>
              </w:rPr>
              <w:t xml:space="preserve">– bieda, głód </w:t>
            </w:r>
          </w:p>
        </w:tc>
        <w:tc>
          <w:tcPr>
            <w:tcW w:w="5700" w:type="dxa"/>
            <w:tcBorders>
              <w:top w:val="single" w:sz="4" w:space="0" w:color="FFFEFD"/>
              <w:left w:val="nil"/>
              <w:bottom w:val="nil"/>
              <w:right w:val="nil"/>
            </w:tcBorders>
          </w:tcPr>
          <w:p w:rsidR="00CC038E" w:rsidRDefault="00CC038E" w:rsidP="003840B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– troska o rodzinę</w:t>
            </w:r>
          </w:p>
        </w:tc>
      </w:tr>
      <w:tr w:rsidR="00CC038E" w:rsidTr="003840BE">
        <w:trPr>
          <w:trHeight w:val="254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CC038E" w:rsidRDefault="00CC038E" w:rsidP="003840BE">
            <w:pPr>
              <w:spacing w:after="0" w:line="259" w:lineRule="auto"/>
              <w:ind w:left="113" w:firstLine="0"/>
              <w:jc w:val="left"/>
            </w:pPr>
            <w:r>
              <w:rPr>
                <w:rFonts w:ascii="Calibri" w:eastAsia="Calibri" w:hAnsi="Calibri" w:cs="Calibri"/>
              </w:rPr>
              <w:t xml:space="preserve">– życie w skrajnie trudnych warunkach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CC038E" w:rsidRDefault="00CC038E" w:rsidP="003840B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– doznawanie cierpienia</w:t>
            </w:r>
          </w:p>
        </w:tc>
      </w:tr>
      <w:tr w:rsidR="00CC038E" w:rsidTr="003840BE">
        <w:trPr>
          <w:trHeight w:val="562"/>
        </w:trPr>
        <w:tc>
          <w:tcPr>
            <w:tcW w:w="3693" w:type="dxa"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CC038E" w:rsidRDefault="00CC038E" w:rsidP="00CC038E">
            <w:pPr>
              <w:numPr>
                <w:ilvl w:val="0"/>
                <w:numId w:val="2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 xml:space="preserve">brak ojców </w:t>
            </w:r>
          </w:p>
          <w:p w:rsidR="00CC038E" w:rsidRDefault="00CC038E" w:rsidP="00CC038E">
            <w:pPr>
              <w:numPr>
                <w:ilvl w:val="0"/>
                <w:numId w:val="2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brak perspektyw życiowych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CC038E" w:rsidRDefault="00CC038E" w:rsidP="003840B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– naznaczenie złem (prostytucja, zbrodnia)</w:t>
            </w:r>
          </w:p>
        </w:tc>
      </w:tr>
    </w:tbl>
    <w:p w:rsidR="00CC038E" w:rsidRDefault="00CC038E" w:rsidP="00CC038E">
      <w:pPr>
        <w:spacing w:after="8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D30B890" wp14:editId="41253E22">
                <wp:extent cx="6120003" cy="25400"/>
                <wp:effectExtent l="0" t="0" r="0" b="0"/>
                <wp:docPr id="2821" name="Group 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25400"/>
                          <a:chOff x="0" y="0"/>
                          <a:chExt cx="6120003" cy="254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F28D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2907C" id="Group 2821" o:spid="_x0000_s1026" style="width:481.9pt;height:2pt;mso-position-horizontal-relative:char;mso-position-vertical-relative:line" coordsize="612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">
                <v:shape id="Shape 2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qGMMA&#10;AADbAAAADwAAAGRycy9kb3ducmV2LnhtbERPy2rCQBTdF/oPwy24EZ1URGp0DPGRIIKLqht3l8xt&#10;kjZzJ2RGTf++sxC6PJz3MulNI+7UudqygvdxBIK4sLrmUsHlnI0+QDiPrLGxTAp+yUGyen1ZYqzt&#10;gz/pfvKlCCHsYlRQed/GUrqiIoNubFviwH3ZzqAPsCul7vARwk0jJ1E0kwZrDg0VtrSpqPg53YyC&#10;9QZ5lw4P26nP5+tjdsuL67dRavDWpwsQnnr/L36691rBJKwP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qGMMAAADbAAAADwAAAAAAAAAAAAAAAACYAgAAZHJzL2Rv&#10;d25yZXYueG1sUEsFBgAAAAAEAAQA9QAAAIgDAAAAAA==&#10;" path="m6120003,l,e" filled="f" strokecolor="#f28d2c" strokeweight="2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96" w:type="dxa"/>
        <w:tblInd w:w="232" w:type="dxa"/>
        <w:tblCellMar>
          <w:top w:w="35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93"/>
        <w:gridCol w:w="4903"/>
      </w:tblGrid>
      <w:tr w:rsidR="00CC038E" w:rsidTr="003840BE">
        <w:trPr>
          <w:trHeight w:val="325"/>
        </w:trPr>
        <w:tc>
          <w:tcPr>
            <w:tcW w:w="9396" w:type="dxa"/>
            <w:gridSpan w:val="2"/>
            <w:tcBorders>
              <w:top w:val="single" w:sz="2" w:space="0" w:color="FFFEFD"/>
              <w:left w:val="nil"/>
              <w:bottom w:val="single" w:sz="4" w:space="0" w:color="FFFEFD"/>
              <w:right w:val="nil"/>
            </w:tcBorders>
            <w:shd w:val="clear" w:color="auto" w:fill="F28D2C"/>
          </w:tcPr>
          <w:p w:rsidR="00CC038E" w:rsidRDefault="00CC038E" w:rsidP="003840BE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Różnice między bohaterami</w:t>
            </w:r>
          </w:p>
        </w:tc>
      </w:tr>
      <w:tr w:rsidR="00CC038E" w:rsidTr="003840BE">
        <w:trPr>
          <w:trHeight w:val="384"/>
        </w:trPr>
        <w:tc>
          <w:tcPr>
            <w:tcW w:w="4493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384184"/>
          </w:tcPr>
          <w:p w:rsidR="00CC038E" w:rsidRDefault="00CC038E" w:rsidP="003840BE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Rodion</w:t>
            </w:r>
            <w:proofErr w:type="spellEnd"/>
          </w:p>
        </w:tc>
        <w:tc>
          <w:tcPr>
            <w:tcW w:w="4903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384184"/>
          </w:tcPr>
          <w:p w:rsidR="00CC038E" w:rsidRDefault="00CC038E" w:rsidP="003840BE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Sonia</w:t>
            </w:r>
          </w:p>
        </w:tc>
      </w:tr>
      <w:tr w:rsidR="00CC038E" w:rsidTr="003840BE">
        <w:trPr>
          <w:trHeight w:val="2935"/>
        </w:trPr>
        <w:tc>
          <w:tcPr>
            <w:tcW w:w="4493" w:type="dxa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:rsidR="00CC038E" w:rsidRDefault="00CC038E" w:rsidP="00CC038E">
            <w:pPr>
              <w:numPr>
                <w:ilvl w:val="0"/>
                <w:numId w:val="3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ateista</w:t>
            </w:r>
          </w:p>
          <w:p w:rsidR="00CC038E" w:rsidRDefault="00CC038E" w:rsidP="00CC038E">
            <w:pPr>
              <w:numPr>
                <w:ilvl w:val="0"/>
                <w:numId w:val="3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zaufanie do rozumu</w:t>
            </w:r>
          </w:p>
          <w:p w:rsidR="00CC038E" w:rsidRDefault="00CC038E" w:rsidP="00CC038E">
            <w:pPr>
              <w:numPr>
                <w:ilvl w:val="0"/>
                <w:numId w:val="3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racjonalne myślenie</w:t>
            </w:r>
          </w:p>
          <w:p w:rsidR="00CC038E" w:rsidRDefault="00CC038E" w:rsidP="00CC038E">
            <w:pPr>
              <w:numPr>
                <w:ilvl w:val="0"/>
                <w:numId w:val="3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spekulacje myślowe (arytmetyczne uzasadnianie zbrodni)</w:t>
            </w:r>
          </w:p>
          <w:p w:rsidR="00CC038E" w:rsidRDefault="00CC038E" w:rsidP="00CC038E">
            <w:pPr>
              <w:numPr>
                <w:ilvl w:val="0"/>
                <w:numId w:val="3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przedmiotowe traktowanie człowieka</w:t>
            </w:r>
          </w:p>
          <w:p w:rsidR="00CC038E" w:rsidRDefault="00CC038E" w:rsidP="00CC038E">
            <w:pPr>
              <w:numPr>
                <w:ilvl w:val="0"/>
                <w:numId w:val="3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poczucie wyjątkowości, wysoka samoocena</w:t>
            </w:r>
          </w:p>
          <w:p w:rsidR="00CC038E" w:rsidRDefault="00CC038E" w:rsidP="00CC038E">
            <w:pPr>
              <w:numPr>
                <w:ilvl w:val="0"/>
                <w:numId w:val="3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pycha</w:t>
            </w:r>
          </w:p>
          <w:p w:rsidR="00CC038E" w:rsidRDefault="00CC038E" w:rsidP="00CC038E">
            <w:pPr>
              <w:numPr>
                <w:ilvl w:val="0"/>
                <w:numId w:val="3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bunt wobec świata</w:t>
            </w:r>
          </w:p>
          <w:p w:rsidR="00CC038E" w:rsidRDefault="00CC038E" w:rsidP="00CC038E">
            <w:pPr>
              <w:numPr>
                <w:ilvl w:val="0"/>
                <w:numId w:val="3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osobowość introwertyczna</w:t>
            </w:r>
          </w:p>
          <w:p w:rsidR="00CC038E" w:rsidRDefault="00CC038E" w:rsidP="00CC038E">
            <w:pPr>
              <w:numPr>
                <w:ilvl w:val="0"/>
                <w:numId w:val="3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chłód emocjonalny</w:t>
            </w:r>
          </w:p>
          <w:p w:rsidR="00CC038E" w:rsidRDefault="00CC038E" w:rsidP="00CC038E">
            <w:pPr>
              <w:numPr>
                <w:ilvl w:val="0"/>
                <w:numId w:val="3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relatywizm moralny</w:t>
            </w:r>
          </w:p>
        </w:tc>
        <w:tc>
          <w:tcPr>
            <w:tcW w:w="4903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:rsidR="00CC038E" w:rsidRDefault="00CC038E" w:rsidP="00CC038E">
            <w:pPr>
              <w:numPr>
                <w:ilvl w:val="0"/>
                <w:numId w:val="4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chrześcijanka</w:t>
            </w:r>
          </w:p>
          <w:p w:rsidR="00CC038E" w:rsidRDefault="00CC038E" w:rsidP="00CC038E">
            <w:pPr>
              <w:numPr>
                <w:ilvl w:val="0"/>
                <w:numId w:val="4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ufność w wierze</w:t>
            </w:r>
          </w:p>
          <w:p w:rsidR="00CC038E" w:rsidRDefault="00CC038E" w:rsidP="00CC038E">
            <w:pPr>
              <w:numPr>
                <w:ilvl w:val="0"/>
                <w:numId w:val="4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naiwne, prostolinijne myślenie</w:t>
            </w:r>
          </w:p>
          <w:p w:rsidR="00CC038E" w:rsidRDefault="00CC038E" w:rsidP="00CC038E">
            <w:pPr>
              <w:numPr>
                <w:ilvl w:val="0"/>
                <w:numId w:val="4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poświęcenie</w:t>
            </w:r>
          </w:p>
          <w:p w:rsidR="00CC038E" w:rsidRDefault="00CC038E" w:rsidP="00CC038E">
            <w:pPr>
              <w:numPr>
                <w:ilvl w:val="0"/>
                <w:numId w:val="4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szacunek dla drugiego człowieka</w:t>
            </w:r>
          </w:p>
          <w:p w:rsidR="00CC038E" w:rsidRDefault="00CC038E" w:rsidP="00CC038E">
            <w:pPr>
              <w:numPr>
                <w:ilvl w:val="0"/>
                <w:numId w:val="4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niskie mniemanie o sobie</w:t>
            </w:r>
          </w:p>
          <w:p w:rsidR="00CC038E" w:rsidRDefault="00CC038E" w:rsidP="00CC038E">
            <w:pPr>
              <w:numPr>
                <w:ilvl w:val="0"/>
                <w:numId w:val="4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pokora</w:t>
            </w:r>
          </w:p>
          <w:p w:rsidR="00CC038E" w:rsidRDefault="00CC038E" w:rsidP="00CC038E">
            <w:pPr>
              <w:numPr>
                <w:ilvl w:val="0"/>
                <w:numId w:val="4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akceptacja cierpienia</w:t>
            </w:r>
          </w:p>
          <w:p w:rsidR="00CC038E" w:rsidRDefault="00CC038E" w:rsidP="00CC038E">
            <w:pPr>
              <w:numPr>
                <w:ilvl w:val="0"/>
                <w:numId w:val="4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osobowość ekstrawertyczna</w:t>
            </w:r>
          </w:p>
          <w:p w:rsidR="00CC038E" w:rsidRDefault="00CC038E" w:rsidP="00CC038E">
            <w:pPr>
              <w:numPr>
                <w:ilvl w:val="0"/>
                <w:numId w:val="4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silne emocje</w:t>
            </w:r>
          </w:p>
          <w:p w:rsidR="00CC038E" w:rsidRDefault="00CC038E" w:rsidP="00CC038E">
            <w:pPr>
              <w:numPr>
                <w:ilvl w:val="0"/>
                <w:numId w:val="4"/>
              </w:numPr>
              <w:spacing w:after="0" w:line="259" w:lineRule="auto"/>
              <w:ind w:hanging="100"/>
              <w:jc w:val="left"/>
            </w:pPr>
            <w:r>
              <w:rPr>
                <w:rFonts w:ascii="Calibri" w:eastAsia="Calibri" w:hAnsi="Calibri" w:cs="Calibri"/>
              </w:rPr>
              <w:t>moralność chrześcijańska</w:t>
            </w:r>
          </w:p>
        </w:tc>
      </w:tr>
    </w:tbl>
    <w:p w:rsidR="00CC038E" w:rsidRDefault="00CC038E" w:rsidP="00CC038E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b/>
        </w:rPr>
        <w:t>Wnioski:</w:t>
      </w:r>
    </w:p>
    <w:p w:rsidR="00CC038E" w:rsidRDefault="00CC038E" w:rsidP="00CC038E">
      <w:pPr>
        <w:numPr>
          <w:ilvl w:val="1"/>
          <w:numId w:val="1"/>
        </w:numPr>
        <w:spacing w:after="10" w:line="248" w:lineRule="auto"/>
        <w:ind w:right="1629" w:hanging="170"/>
        <w:jc w:val="left"/>
      </w:pPr>
      <w:proofErr w:type="spellStart"/>
      <w:r>
        <w:rPr>
          <w:rFonts w:ascii="Calibri" w:eastAsia="Calibri" w:hAnsi="Calibri" w:cs="Calibri"/>
        </w:rPr>
        <w:t>Rodion</w:t>
      </w:r>
      <w:proofErr w:type="spellEnd"/>
      <w:r>
        <w:rPr>
          <w:rFonts w:ascii="Calibri" w:eastAsia="Calibri" w:hAnsi="Calibri" w:cs="Calibri"/>
        </w:rPr>
        <w:t xml:space="preserve"> i Sonia to dwa oblicza ludzkiej natury</w:t>
      </w:r>
      <w:r>
        <w:rPr>
          <w:rFonts w:ascii="Calibri" w:eastAsia="Calibri" w:hAnsi="Calibri" w:cs="Calibri"/>
          <w:sz w:val="18"/>
          <w:vertAlign w:val="superscript"/>
        </w:rPr>
        <w:t>1</w:t>
      </w:r>
      <w:r>
        <w:rPr>
          <w:rFonts w:ascii="Calibri" w:eastAsia="Calibri" w:hAnsi="Calibri" w:cs="Calibri"/>
        </w:rPr>
        <w:t>;</w:t>
      </w:r>
    </w:p>
    <w:p w:rsidR="00CC038E" w:rsidRDefault="00CC038E" w:rsidP="00CC038E">
      <w:pPr>
        <w:numPr>
          <w:ilvl w:val="1"/>
          <w:numId w:val="1"/>
        </w:numPr>
        <w:spacing w:after="139" w:line="248" w:lineRule="auto"/>
        <w:ind w:right="1629" w:hanging="170"/>
        <w:jc w:val="left"/>
      </w:pPr>
      <w:r>
        <w:rPr>
          <w:rFonts w:ascii="Calibri" w:eastAsia="Calibri" w:hAnsi="Calibri" w:cs="Calibri"/>
        </w:rPr>
        <w:t>dramatyczna wizja człowieka jako istoty rozdartej między dobrem i złem, zdolnej do poświęcenia, ale i zbrodni; – system wartości, a nie warunki społeczne czynnikiem determinującym postawy człowieka (bieda nie musi rodzić zła).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402AB"/>
    <w:multiLevelType w:val="hybridMultilevel"/>
    <w:tmpl w:val="02D4E6BE"/>
    <w:lvl w:ilvl="0" w:tplc="91AC0BAA">
      <w:start w:val="1"/>
      <w:numFmt w:val="bullet"/>
      <w:lvlText w:val="–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0160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6FD22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A49F0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84B1E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302B3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C69A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6E02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3A0A3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3B2B7F"/>
    <w:multiLevelType w:val="hybridMultilevel"/>
    <w:tmpl w:val="AE8828C6"/>
    <w:lvl w:ilvl="0" w:tplc="8DA0C7F4">
      <w:start w:val="1"/>
      <w:numFmt w:val="bullet"/>
      <w:lvlText w:val="•"/>
      <w:lvlJc w:val="left"/>
      <w:pPr>
        <w:ind w:left="1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545E5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2C875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30CA30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D0B62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0A0DE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FE8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057F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C82FA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B512B2"/>
    <w:multiLevelType w:val="hybridMultilevel"/>
    <w:tmpl w:val="B10227AE"/>
    <w:lvl w:ilvl="0" w:tplc="AC70F062">
      <w:start w:val="1"/>
      <w:numFmt w:val="bullet"/>
      <w:lvlText w:val="•"/>
      <w:lvlJc w:val="left"/>
      <w:pPr>
        <w:ind w:left="1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A60B24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6307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72F3F2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7AE634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0A37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0533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1C85F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AE16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64661B"/>
    <w:multiLevelType w:val="hybridMultilevel"/>
    <w:tmpl w:val="F1443CFA"/>
    <w:lvl w:ilvl="0" w:tplc="C1A67AC4">
      <w:start w:val="3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E1BB2">
      <w:start w:val="1"/>
      <w:numFmt w:val="bullet"/>
      <w:lvlText w:val="–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04C8A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82A12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E618DE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4B838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1E3424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182848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60BA8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8E"/>
    <w:rsid w:val="00B77D2C"/>
    <w:rsid w:val="00CC038E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A34C-0AAA-43F3-B91E-964D46A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8E"/>
    <w:pPr>
      <w:spacing w:after="1" w:line="257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C03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2020-03-30T18:42:00Z</dcterms:created>
  <dcterms:modified xsi:type="dcterms:W3CDTF">2020-03-30T18:42:00Z</dcterms:modified>
</cp:coreProperties>
</file>