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784" w:rsidRPr="008801FE" w:rsidRDefault="00294784" w:rsidP="008801FE">
      <w:pPr>
        <w:tabs>
          <w:tab w:val="left" w:pos="-2410"/>
        </w:tabs>
        <w:spacing w:after="0" w:line="240" w:lineRule="auto"/>
        <w:contextualSpacing/>
        <w:jc w:val="both"/>
        <w:rPr>
          <w:rFonts w:ascii="Cambria" w:hAnsi="Cambria"/>
          <w:b/>
          <w:sz w:val="28"/>
          <w:szCs w:val="28"/>
        </w:rPr>
      </w:pPr>
      <w:r w:rsidRPr="008801FE">
        <w:rPr>
          <w:rFonts w:ascii="Cambria" w:hAnsi="Cambria"/>
          <w:sz w:val="24"/>
          <w:szCs w:val="24"/>
        </w:rPr>
        <w:t xml:space="preserve">Stan techniczny ciągnika rolniczego jak i innych narzędzi, maszyn i urządzeń rolniczych w czasie eksploatacji ulega ciągłym zmianom. Mechanizmy i zespoły ulegają zużyciu lub uszkodzeniu, czego objawem są pogarszające się własności eksploatacyjno-techniczne. Aby zmniejszyć ten proces i wydłużyć okres eksploatacji, należy w określonym czasie wykonywać odpowiednią obsługę techniczną, we właściwy sposób przechowywać sprzęt rolniczy, stosować odpowiedniej jakości materiały eksploatacyjne oraz obsługiwać sprzęt przez osoby wykwalifikowane. </w:t>
      </w:r>
    </w:p>
    <w:p w:rsidR="00294784" w:rsidRPr="00294784" w:rsidRDefault="00294784" w:rsidP="00294784">
      <w:pPr>
        <w:tabs>
          <w:tab w:val="left" w:pos="-2410"/>
        </w:tabs>
        <w:spacing w:after="0"/>
        <w:contextualSpacing/>
        <w:jc w:val="both"/>
        <w:rPr>
          <w:rFonts w:ascii="Cambria" w:hAnsi="Cambria"/>
          <w:sz w:val="24"/>
          <w:szCs w:val="24"/>
        </w:rPr>
      </w:pPr>
      <w:r w:rsidRPr="00294784">
        <w:rPr>
          <w:rFonts w:ascii="Cambria" w:hAnsi="Cambria"/>
          <w:sz w:val="24"/>
          <w:szCs w:val="24"/>
        </w:rPr>
        <w:tab/>
        <w:t>Warunki pracy sprzętu rolniczego warunkuje wiele czynników. Uwzględnienie wpływu każdego z nich na stan techniczny ciągnika, maszyny lub urządzenia jest bardzo skomplikowane i wymagałoby szczegółowej analizy. Do czynników podstawowych zaliczyć można:</w:t>
      </w:r>
    </w:p>
    <w:p w:rsidR="00294784" w:rsidRPr="00294784" w:rsidRDefault="00294784" w:rsidP="00294784">
      <w:pPr>
        <w:numPr>
          <w:ilvl w:val="0"/>
          <w:numId w:val="23"/>
        </w:numPr>
        <w:tabs>
          <w:tab w:val="left" w:pos="-2410"/>
        </w:tabs>
        <w:spacing w:after="0" w:line="240" w:lineRule="auto"/>
        <w:ind w:left="714" w:hanging="357"/>
        <w:contextualSpacing/>
        <w:jc w:val="both"/>
        <w:rPr>
          <w:rFonts w:ascii="Cambria" w:hAnsi="Cambria"/>
          <w:sz w:val="24"/>
          <w:szCs w:val="24"/>
        </w:rPr>
      </w:pPr>
      <w:r w:rsidRPr="00294784">
        <w:rPr>
          <w:rFonts w:ascii="Cambria" w:hAnsi="Cambria"/>
          <w:sz w:val="24"/>
          <w:szCs w:val="24"/>
        </w:rPr>
        <w:t>warunki klimatyczne,</w:t>
      </w:r>
    </w:p>
    <w:p w:rsidR="00294784" w:rsidRPr="00294784" w:rsidRDefault="00294784" w:rsidP="00294784">
      <w:pPr>
        <w:numPr>
          <w:ilvl w:val="0"/>
          <w:numId w:val="23"/>
        </w:numPr>
        <w:tabs>
          <w:tab w:val="left" w:pos="-2410"/>
        </w:tabs>
        <w:spacing w:after="0" w:line="240" w:lineRule="auto"/>
        <w:ind w:left="714" w:hanging="357"/>
        <w:contextualSpacing/>
        <w:jc w:val="both"/>
        <w:rPr>
          <w:rFonts w:ascii="Cambria" w:hAnsi="Cambria"/>
          <w:sz w:val="24"/>
          <w:szCs w:val="24"/>
        </w:rPr>
      </w:pPr>
      <w:r w:rsidRPr="00294784">
        <w:rPr>
          <w:rFonts w:ascii="Cambria" w:hAnsi="Cambria"/>
          <w:sz w:val="24"/>
          <w:szCs w:val="24"/>
        </w:rPr>
        <w:t>warunki polowe,</w:t>
      </w:r>
    </w:p>
    <w:p w:rsidR="00294784" w:rsidRPr="00294784" w:rsidRDefault="00294784" w:rsidP="00294784">
      <w:pPr>
        <w:numPr>
          <w:ilvl w:val="0"/>
          <w:numId w:val="23"/>
        </w:numPr>
        <w:tabs>
          <w:tab w:val="left" w:pos="-2410"/>
        </w:tabs>
        <w:spacing w:after="0" w:line="240" w:lineRule="auto"/>
        <w:ind w:left="714" w:hanging="357"/>
        <w:contextualSpacing/>
        <w:jc w:val="both"/>
        <w:rPr>
          <w:rFonts w:ascii="Cambria" w:hAnsi="Cambria"/>
          <w:sz w:val="24"/>
          <w:szCs w:val="24"/>
        </w:rPr>
      </w:pPr>
      <w:r w:rsidRPr="00294784">
        <w:rPr>
          <w:rFonts w:ascii="Cambria" w:hAnsi="Cambria"/>
          <w:sz w:val="24"/>
          <w:szCs w:val="24"/>
        </w:rPr>
        <w:t>charakter eksploatacji,</w:t>
      </w:r>
    </w:p>
    <w:p w:rsidR="00294784" w:rsidRPr="00294784" w:rsidRDefault="00294784" w:rsidP="00294784">
      <w:pPr>
        <w:numPr>
          <w:ilvl w:val="0"/>
          <w:numId w:val="23"/>
        </w:numPr>
        <w:tabs>
          <w:tab w:val="left" w:pos="-2410"/>
        </w:tabs>
        <w:spacing w:after="0" w:line="240" w:lineRule="auto"/>
        <w:ind w:left="714" w:hanging="357"/>
        <w:contextualSpacing/>
        <w:jc w:val="both"/>
        <w:rPr>
          <w:rFonts w:ascii="Cambria" w:hAnsi="Cambria"/>
          <w:sz w:val="24"/>
          <w:szCs w:val="24"/>
        </w:rPr>
      </w:pPr>
      <w:r w:rsidRPr="00294784">
        <w:rPr>
          <w:rFonts w:ascii="Cambria" w:hAnsi="Cambria"/>
          <w:sz w:val="24"/>
          <w:szCs w:val="24"/>
        </w:rPr>
        <w:t>sposób prowadzenia agregatu,</w:t>
      </w:r>
    </w:p>
    <w:p w:rsidR="00294784" w:rsidRPr="00294784" w:rsidRDefault="00294784" w:rsidP="00294784">
      <w:pPr>
        <w:numPr>
          <w:ilvl w:val="0"/>
          <w:numId w:val="23"/>
        </w:numPr>
        <w:tabs>
          <w:tab w:val="left" w:pos="-2410"/>
        </w:tabs>
        <w:spacing w:after="0" w:line="240" w:lineRule="auto"/>
        <w:ind w:left="714" w:hanging="357"/>
        <w:contextualSpacing/>
        <w:jc w:val="both"/>
        <w:rPr>
          <w:rFonts w:ascii="Cambria" w:hAnsi="Cambria"/>
          <w:sz w:val="24"/>
          <w:szCs w:val="24"/>
        </w:rPr>
      </w:pPr>
      <w:r w:rsidRPr="00294784">
        <w:rPr>
          <w:rFonts w:ascii="Cambria" w:hAnsi="Cambria"/>
          <w:sz w:val="24"/>
          <w:szCs w:val="24"/>
        </w:rPr>
        <w:t>obsługa techniczna.</w:t>
      </w:r>
    </w:p>
    <w:p w:rsidR="00294784" w:rsidRPr="00294784" w:rsidRDefault="00294784" w:rsidP="00294784">
      <w:pPr>
        <w:spacing w:after="0"/>
      </w:pPr>
    </w:p>
    <w:p w:rsidR="00294784" w:rsidRPr="00294784" w:rsidRDefault="00294784" w:rsidP="00294784">
      <w:pPr>
        <w:spacing w:after="0"/>
        <w:jc w:val="both"/>
        <w:rPr>
          <w:rFonts w:ascii="Cambria" w:hAnsi="Cambria"/>
          <w:sz w:val="24"/>
          <w:szCs w:val="24"/>
        </w:rPr>
      </w:pPr>
      <w:r w:rsidRPr="00294784">
        <w:tab/>
      </w:r>
      <w:r w:rsidRPr="00294784">
        <w:rPr>
          <w:rFonts w:ascii="Cambria" w:hAnsi="Cambria"/>
          <w:sz w:val="24"/>
          <w:szCs w:val="24"/>
        </w:rPr>
        <w:t>Warunki klimatyczne to temperatura otoczenia, ilość opadów, siła i kierunek wiatru. Temperatura otoczenia ma wpływ na intensywność chłodzenia zespołów, a zwłaszcza silnika. Przegrzanie silnika powoduje szybsze zużywanie się współpracujących części. Wzrost temperatury otoczenia łączy się ze zmniejszeniem strat mocy związanych z nagrzewaniem oleju w zespołach napędowych ciągnika bezpośrednio po uruchomieniu. Zbyt niska temperatura silnika powoduje niekorzystne warunki jego pracy, pogarszają się wskaźniki eksploatacyjne - osiągana moc, siła uciągu. Temperatura powietrza ma również wpływ na łatwość rozruchu silnika. Ilość opadów ma zasadniczy wpływ na stan gleby. Duża wilgotność gleby zwiększa poślizg kół napędowych zwiększając zużycie paliwa, powoduje zapychanie się lub zalepianie glebą zespołów roboczych maszyn, co może uniemożliwiać wykonanie określonej pracy. Zbyt mała wilgotność  gleby powoduje jej rozpylanie, stwarza niekorzystne warunki wodno-powietrzne w glebie, ale i zanieczyszcza filtry, zwiększa tarcie, przyspiesza zużycie części. Siła i kierunek wiatru może przejawiać się wzrostem mocy traconej na pokonanie oporów ruchu, przyspieszeniem zużycia zespołów sprzętu rolniczego.</w:t>
      </w:r>
    </w:p>
    <w:p w:rsidR="00294784" w:rsidRPr="00294784" w:rsidRDefault="00294784" w:rsidP="00294784">
      <w:pPr>
        <w:spacing w:after="0"/>
        <w:jc w:val="both"/>
        <w:rPr>
          <w:rFonts w:ascii="Cambria" w:eastAsia="Times New Roman" w:hAnsi="Cambria" w:cs="Times New Roman"/>
          <w:sz w:val="24"/>
          <w:szCs w:val="24"/>
          <w:lang w:eastAsia="pl-PL"/>
        </w:rPr>
      </w:pPr>
      <w:r w:rsidRPr="00294784">
        <w:rPr>
          <w:rFonts w:ascii="Cambria" w:eastAsia="Times New Roman" w:hAnsi="Cambria" w:cs="Times New Roman"/>
          <w:sz w:val="24"/>
          <w:szCs w:val="24"/>
          <w:lang w:eastAsia="pl-PL"/>
        </w:rPr>
        <w:t xml:space="preserve"> </w:t>
      </w:r>
      <w:r w:rsidRPr="00294784">
        <w:rPr>
          <w:rFonts w:ascii="Cambria" w:eastAsia="Times New Roman" w:hAnsi="Cambria" w:cs="Times New Roman"/>
          <w:sz w:val="24"/>
          <w:szCs w:val="24"/>
          <w:lang w:eastAsia="pl-PL"/>
        </w:rPr>
        <w:tab/>
        <w:t>Warunki polowe mają zasadniczy wpływ na zużycie i awaryjność ciągników i maszyn rolniczych. Gleby zwięzłe, gliniaste, ciężkie wymagają większych nakładów energetycznych na wykonanie takiej samej pracy jak na glebach lżejszych, średnich, optymalnie uwilgotnionych. Gleby kamieniste narażają narzędzia i maszyny na częstsze awarie sprzętu wskutek występowania zmiennych obciążeń, niekiedy maksymalnych sił, które działają na elementy robocze tych maszyn.</w:t>
      </w:r>
    </w:p>
    <w:p w:rsidR="00294784" w:rsidRPr="00294784" w:rsidRDefault="00294784" w:rsidP="00294784">
      <w:pPr>
        <w:spacing w:after="0"/>
        <w:jc w:val="both"/>
        <w:rPr>
          <w:rFonts w:ascii="Cambria" w:eastAsia="Times New Roman" w:hAnsi="Cambria" w:cs="Times New Roman"/>
          <w:sz w:val="24"/>
          <w:szCs w:val="24"/>
          <w:lang w:eastAsia="pl-PL"/>
        </w:rPr>
      </w:pPr>
      <w:r w:rsidRPr="00294784">
        <w:rPr>
          <w:rFonts w:ascii="Cambria" w:eastAsia="Times New Roman" w:hAnsi="Cambria" w:cs="Times New Roman"/>
          <w:sz w:val="24"/>
          <w:szCs w:val="24"/>
          <w:lang w:eastAsia="pl-PL"/>
        </w:rPr>
        <w:tab/>
        <w:t xml:space="preserve">Charakter eksploatacji określa obciążenie sprzętu – współpraca z agregatami złożonymi wieloczynnościowymi. Prędkość pracy, zmiana tej prędkości, hamowanie, stosowane nawroty, dodatkowy napęd maszyn przez WOM czy instalację hydrauliczną, pneumatyczną, lub elektryczną, zawieszenie narzędzi na podnośniku hydraulicznym. </w:t>
      </w:r>
    </w:p>
    <w:p w:rsidR="00294784" w:rsidRPr="00294784" w:rsidRDefault="00294784" w:rsidP="00294784">
      <w:pPr>
        <w:spacing w:after="0"/>
        <w:jc w:val="both"/>
        <w:rPr>
          <w:rFonts w:ascii="Cambria" w:eastAsia="Times New Roman" w:hAnsi="Cambria" w:cs="Times New Roman"/>
          <w:sz w:val="24"/>
          <w:szCs w:val="24"/>
          <w:lang w:eastAsia="pl-PL"/>
        </w:rPr>
      </w:pPr>
      <w:r w:rsidRPr="00294784">
        <w:rPr>
          <w:rFonts w:ascii="Cambria" w:eastAsia="Times New Roman" w:hAnsi="Cambria" w:cs="Times New Roman"/>
          <w:sz w:val="24"/>
          <w:szCs w:val="24"/>
          <w:lang w:eastAsia="pl-PL"/>
        </w:rPr>
        <w:tab/>
        <w:t xml:space="preserve">Sposób prowadzenia agregatu na polu: zagonowy, czółenkowy, w figurę lub okółkę również wpływa na stan techniczny sprzętu. Należy dobierać optymalny sposób </w:t>
      </w:r>
      <w:r w:rsidRPr="00294784">
        <w:rPr>
          <w:rFonts w:ascii="Cambria" w:eastAsia="Times New Roman" w:hAnsi="Cambria" w:cs="Times New Roman"/>
          <w:sz w:val="24"/>
          <w:szCs w:val="24"/>
          <w:lang w:eastAsia="pl-PL"/>
        </w:rPr>
        <w:lastRenderedPageBreak/>
        <w:t>poruszania się agregatu po polu w celu wyeliminowania zbędnych przejazdów maksymalnie zwiększając czas efektywny pracy. Płynne prowadzenie agregatów, bez szarpnięć i nagłych zmian prędkości. Należy unikać przejeżdżania ze zbyt dużą prędkością przez nierówne drogi i wyboje szczególnie drogi śródpolne, gruntowe. Na trwałość układu napędowego duży wpływ ma sposób włączania sprzęgła. Należy unikać gwałtownego włączania, gdyż powoduje to powstawanie dużych przeciążeń. Ważne jest płynne przełączanie biegów i właściwy dobór przełożenia do chwilowych warunków pracy agregatu. Dzięki właściwemu prowadzeniu agregatu można zwiększyć przebieg międzynaprawczy jego zespołów roboczych i znacznie zmniejszyć zużycie paliwa.</w:t>
      </w:r>
    </w:p>
    <w:p w:rsidR="00294784" w:rsidRPr="00294784" w:rsidRDefault="00294784" w:rsidP="00294784">
      <w:pPr>
        <w:spacing w:after="0"/>
        <w:jc w:val="both"/>
        <w:rPr>
          <w:rFonts w:ascii="Cambria" w:eastAsia="Times New Roman" w:hAnsi="Cambria" w:cs="Times New Roman"/>
          <w:sz w:val="24"/>
          <w:szCs w:val="24"/>
          <w:lang w:eastAsia="pl-PL"/>
        </w:rPr>
      </w:pPr>
      <w:r w:rsidRPr="00294784">
        <w:rPr>
          <w:rFonts w:ascii="Cambria" w:eastAsia="Times New Roman" w:hAnsi="Cambria" w:cs="Times New Roman"/>
          <w:sz w:val="24"/>
          <w:szCs w:val="24"/>
          <w:lang w:eastAsia="pl-PL"/>
        </w:rPr>
        <w:tab/>
        <w:t xml:space="preserve">Jakość obsługi technicznej i sposób wykonania, terminowe i sumienne jej wykonywanie, stosowanie pełnowartościowych materiałów eksploatacyjnych ma zasadniczy wpływ na stan techniczny pojazdów, narzędzi, maszyn i urządzeń stosowanych w rolnictwie. </w:t>
      </w:r>
    </w:p>
    <w:p w:rsidR="00294784" w:rsidRPr="00294784" w:rsidRDefault="00294784" w:rsidP="00294784">
      <w:pPr>
        <w:spacing w:after="0"/>
        <w:jc w:val="both"/>
        <w:rPr>
          <w:rFonts w:ascii="Cambria" w:eastAsia="Times New Roman" w:hAnsi="Cambria" w:cs="Times New Roman"/>
          <w:sz w:val="24"/>
          <w:szCs w:val="24"/>
          <w:lang w:eastAsia="pl-PL"/>
        </w:rPr>
      </w:pPr>
    </w:p>
    <w:p w:rsidR="00294784" w:rsidRPr="00294784" w:rsidRDefault="00294784" w:rsidP="00294784">
      <w:pPr>
        <w:numPr>
          <w:ilvl w:val="0"/>
          <w:numId w:val="25"/>
        </w:numPr>
        <w:spacing w:after="0" w:line="240" w:lineRule="auto"/>
        <w:ind w:left="426"/>
        <w:jc w:val="both"/>
        <w:rPr>
          <w:rFonts w:asciiTheme="majorHAnsi" w:eastAsia="Times New Roman" w:hAnsiTheme="majorHAnsi" w:cs="Times New Roman"/>
          <w:b/>
          <w:sz w:val="24"/>
          <w:szCs w:val="24"/>
          <w:lang w:eastAsia="pl-PL"/>
        </w:rPr>
      </w:pPr>
      <w:r w:rsidRPr="00294784">
        <w:rPr>
          <w:rFonts w:asciiTheme="majorHAnsi" w:eastAsia="Times New Roman" w:hAnsiTheme="majorHAnsi" w:cs="Times New Roman"/>
          <w:b/>
          <w:sz w:val="24"/>
          <w:szCs w:val="24"/>
          <w:lang w:eastAsia="pl-PL"/>
        </w:rPr>
        <w:t>Książka przeglądów technicznych ciągnika rolniczego</w:t>
      </w:r>
    </w:p>
    <w:p w:rsidR="00294784" w:rsidRPr="00294784" w:rsidRDefault="00294784" w:rsidP="00294784">
      <w:pPr>
        <w:spacing w:after="0"/>
        <w:ind w:firstLine="567"/>
        <w:rPr>
          <w:rFonts w:ascii="Cambria" w:eastAsia="Times New Roman" w:hAnsi="Cambria" w:cs="Times New Roman"/>
          <w:sz w:val="24"/>
          <w:szCs w:val="24"/>
          <w:lang w:eastAsia="pl-PL"/>
        </w:rPr>
      </w:pPr>
    </w:p>
    <w:p w:rsidR="00294784" w:rsidRPr="00294784" w:rsidRDefault="00294784" w:rsidP="00294784">
      <w:pPr>
        <w:spacing w:after="0"/>
        <w:ind w:firstLine="567"/>
        <w:jc w:val="both"/>
        <w:rPr>
          <w:rFonts w:ascii="Cambria" w:hAnsi="Cambria" w:cs="Arial"/>
          <w:color w:val="000000"/>
          <w:sz w:val="24"/>
          <w:szCs w:val="24"/>
          <w:shd w:val="clear" w:color="auto" w:fill="FFFFFF"/>
        </w:rPr>
      </w:pPr>
      <w:r w:rsidRPr="00294784">
        <w:rPr>
          <w:rFonts w:ascii="Cambria" w:hAnsi="Cambria" w:cs="Arial"/>
          <w:color w:val="000000"/>
          <w:sz w:val="18"/>
          <w:szCs w:val="18"/>
          <w:shd w:val="clear" w:color="auto" w:fill="FFFFFF"/>
        </w:rPr>
        <w:t> </w:t>
      </w:r>
      <w:r w:rsidRPr="00294784">
        <w:rPr>
          <w:rFonts w:ascii="Cambria" w:hAnsi="Cambria" w:cs="Arial"/>
          <w:color w:val="000000"/>
          <w:sz w:val="18"/>
          <w:szCs w:val="18"/>
          <w:shd w:val="clear" w:color="auto" w:fill="FFFFFF"/>
        </w:rPr>
        <w:tab/>
      </w:r>
      <w:r w:rsidRPr="00294784">
        <w:rPr>
          <w:rFonts w:ascii="Cambria" w:hAnsi="Cambria" w:cs="Arial"/>
          <w:color w:val="000000"/>
          <w:sz w:val="24"/>
          <w:szCs w:val="24"/>
          <w:shd w:val="clear" w:color="auto" w:fill="FFFFFF"/>
        </w:rPr>
        <w:t>Producent udziela użytkownikowi gwarancji na pierwszy okres pracy ciągnika, zwykle 12 miesięcy od daty zakupu. Gwarancja jest zapewnieniem ze strony fabryki, że ciągnik został prawidłowo zmontowany, a do jego budowy użyto właściwych części, wykonanych zgodnie z rysunkami konstrukcyjnymi. W okresie gwarancyjnym producent zobowiązuje się do bezpłatnego naprawienia ciągnika, jeżeli uszkodzenie wynikło z jego winy, np. z powodu zastosowania niewłaściwego materiału, bądź błędu konstrukcyjnego, złego wykonania części, wadliwego montażu itp. Aby zapewnić właściwą eksploatację, fabryka zastrzega jednocześnie, by pierwsze uruchomienie ciągnika połączone z poinstruowaniem użytkownika oraz przeglądy techniczne P-III, P-IV i P-V oraz wszelkie naprawy wykonywane były w okresie gwarancyjnym wyłącznie przez odpowiednio kwalifikowanych pracowników instytucji upoważnionych przez producenta. Użytkownik traci prawo do gwarancji w razie nieprawidłowej eksploatacji ciągnika oraz nieprzestrzegania fabrycznych przepisów gwarancyjnych. Dzieje się tak szczególnie w razie:</w:t>
      </w:r>
    </w:p>
    <w:p w:rsidR="00294784" w:rsidRPr="00294784" w:rsidRDefault="00294784" w:rsidP="00294784">
      <w:pPr>
        <w:numPr>
          <w:ilvl w:val="0"/>
          <w:numId w:val="27"/>
        </w:numPr>
        <w:tabs>
          <w:tab w:val="left" w:pos="-2410"/>
        </w:tabs>
        <w:spacing w:after="0" w:line="240" w:lineRule="auto"/>
        <w:ind w:left="426"/>
        <w:contextualSpacing/>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uszkodzenia ciągnika z powodu niewłaściwej obsługi, nieuwagi, zaniedbania usunięcia drobnych usterek lub przeciążenia ciągnika;</w:t>
      </w:r>
    </w:p>
    <w:p w:rsidR="00294784" w:rsidRPr="00294784" w:rsidRDefault="00294784" w:rsidP="00294784">
      <w:pPr>
        <w:numPr>
          <w:ilvl w:val="0"/>
          <w:numId w:val="27"/>
        </w:numPr>
        <w:tabs>
          <w:tab w:val="left" w:pos="-2410"/>
        </w:tabs>
        <w:spacing w:after="0" w:line="240" w:lineRule="auto"/>
        <w:ind w:left="426"/>
        <w:contextualSpacing/>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uszkodzenia wskutek wypadku</w:t>
      </w:r>
    </w:p>
    <w:p w:rsidR="00294784" w:rsidRPr="00294784" w:rsidRDefault="00294784" w:rsidP="00294784">
      <w:pPr>
        <w:numPr>
          <w:ilvl w:val="0"/>
          <w:numId w:val="27"/>
        </w:numPr>
        <w:tabs>
          <w:tab w:val="left" w:pos="-2410"/>
        </w:tabs>
        <w:spacing w:after="0" w:line="240" w:lineRule="auto"/>
        <w:ind w:left="426"/>
        <w:contextualSpacing/>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wykonywania w okresie gwarancyjnym naprawy poza upoważnionymi stacjami obsługi gwarancyjnej;</w:t>
      </w:r>
    </w:p>
    <w:p w:rsidR="00294784" w:rsidRPr="00294784" w:rsidRDefault="00294784" w:rsidP="00294784">
      <w:pPr>
        <w:numPr>
          <w:ilvl w:val="0"/>
          <w:numId w:val="27"/>
        </w:numPr>
        <w:tabs>
          <w:tab w:val="left" w:pos="-2410"/>
        </w:tabs>
        <w:spacing w:after="0" w:line="240" w:lineRule="auto"/>
        <w:ind w:left="426"/>
        <w:contextualSpacing/>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wymiany części oryginalnych na inne, niewiadomego pochodzenia;</w:t>
      </w:r>
    </w:p>
    <w:p w:rsidR="00294784" w:rsidRPr="00294784" w:rsidRDefault="00294784" w:rsidP="00294784">
      <w:pPr>
        <w:numPr>
          <w:ilvl w:val="0"/>
          <w:numId w:val="27"/>
        </w:numPr>
        <w:tabs>
          <w:tab w:val="left" w:pos="-2410"/>
        </w:tabs>
        <w:spacing w:after="0" w:line="240" w:lineRule="auto"/>
        <w:ind w:left="426"/>
        <w:contextualSpacing/>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przeróbki   ciągnika   bez   zgody   wytwórcy;</w:t>
      </w:r>
    </w:p>
    <w:p w:rsidR="00294784" w:rsidRPr="00294784" w:rsidRDefault="00294784" w:rsidP="00294784">
      <w:pPr>
        <w:numPr>
          <w:ilvl w:val="0"/>
          <w:numId w:val="27"/>
        </w:numPr>
        <w:tabs>
          <w:tab w:val="left" w:pos="-2410"/>
        </w:tabs>
        <w:spacing w:after="0" w:line="240" w:lineRule="auto"/>
        <w:ind w:left="426"/>
        <w:contextualSpacing/>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zerwania przez użytkownika plomb z tych części lub zespołów, które są zaplombowane na okres gwarancji;</w:t>
      </w:r>
    </w:p>
    <w:p w:rsidR="00294784" w:rsidRPr="00294784" w:rsidRDefault="00294784" w:rsidP="00294784">
      <w:pPr>
        <w:numPr>
          <w:ilvl w:val="0"/>
          <w:numId w:val="27"/>
        </w:numPr>
        <w:tabs>
          <w:tab w:val="left" w:pos="-2410"/>
        </w:tabs>
        <w:spacing w:after="0" w:line="240" w:lineRule="auto"/>
        <w:ind w:left="426"/>
        <w:contextualSpacing/>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zgłoszenia reklamacji po upływie 14 dni od daty powstania uszkodzenia ciągnika;</w:t>
      </w:r>
    </w:p>
    <w:p w:rsidR="00294784" w:rsidRPr="00294784" w:rsidRDefault="00294784" w:rsidP="00294784">
      <w:pPr>
        <w:numPr>
          <w:ilvl w:val="0"/>
          <w:numId w:val="27"/>
        </w:numPr>
        <w:tabs>
          <w:tab w:val="left" w:pos="-2410"/>
        </w:tabs>
        <w:spacing w:after="0" w:line="240" w:lineRule="auto"/>
        <w:ind w:left="426"/>
        <w:contextualSpacing/>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nieprowadzenia na bieżąco ewidencji pracy ciągnika wg wzoru podanego w książce gwarancyjnej;</w:t>
      </w:r>
    </w:p>
    <w:p w:rsidR="00294784" w:rsidRPr="00294784" w:rsidRDefault="00294784" w:rsidP="00294784">
      <w:pPr>
        <w:numPr>
          <w:ilvl w:val="0"/>
          <w:numId w:val="27"/>
        </w:numPr>
        <w:tabs>
          <w:tab w:val="left" w:pos="-2410"/>
        </w:tabs>
        <w:spacing w:after="0" w:line="240" w:lineRule="auto"/>
        <w:ind w:left="426"/>
        <w:contextualSpacing/>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eksploatowania ciągnika niezgodnie z warunkami   zawartymi   w   instrukcji   obsługi  ciągnika;</w:t>
      </w:r>
    </w:p>
    <w:p w:rsidR="00294784" w:rsidRPr="00294784" w:rsidRDefault="00294784" w:rsidP="00294784">
      <w:pPr>
        <w:numPr>
          <w:ilvl w:val="0"/>
          <w:numId w:val="27"/>
        </w:numPr>
        <w:tabs>
          <w:tab w:val="left" w:pos="-2410"/>
        </w:tabs>
        <w:spacing w:after="0" w:line="240" w:lineRule="auto"/>
        <w:ind w:left="426"/>
        <w:contextualSpacing/>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lastRenderedPageBreak/>
        <w:t>nieprzestrzegania terminów przeglądów gwarancyjnych.</w:t>
      </w:r>
    </w:p>
    <w:p w:rsidR="00294784" w:rsidRPr="00294784" w:rsidRDefault="00294784" w:rsidP="00294784">
      <w:pPr>
        <w:tabs>
          <w:tab w:val="left" w:pos="-2410"/>
        </w:tabs>
        <w:spacing w:after="0"/>
        <w:ind w:left="426"/>
        <w:contextualSpacing/>
        <w:jc w:val="both"/>
        <w:rPr>
          <w:rFonts w:ascii="Cambria" w:hAnsi="Cambria" w:cs="Arial"/>
          <w:color w:val="000000"/>
          <w:sz w:val="24"/>
          <w:szCs w:val="24"/>
          <w:shd w:val="clear" w:color="auto" w:fill="FFFFFF"/>
        </w:rPr>
      </w:pPr>
    </w:p>
    <w:p w:rsidR="00294784" w:rsidRPr="00294784" w:rsidRDefault="00294784" w:rsidP="00294784">
      <w:pPr>
        <w:tabs>
          <w:tab w:val="left" w:pos="-2410"/>
        </w:tabs>
        <w:spacing w:after="0"/>
        <w:contextualSpacing/>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ab/>
        <w:t>Gwarancją nie są objęte części sprzętu, które zużywają się w czasie eksploatacji, są to między innymi:</w:t>
      </w:r>
    </w:p>
    <w:p w:rsidR="00294784" w:rsidRPr="00294784" w:rsidRDefault="00294784" w:rsidP="00294784">
      <w:pPr>
        <w:numPr>
          <w:ilvl w:val="0"/>
          <w:numId w:val="30"/>
        </w:numPr>
        <w:tabs>
          <w:tab w:val="left" w:pos="-2410"/>
        </w:tabs>
        <w:spacing w:after="0" w:line="240" w:lineRule="auto"/>
        <w:ind w:left="426"/>
        <w:contextualSpacing/>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żarówki,</w:t>
      </w:r>
    </w:p>
    <w:p w:rsidR="00294784" w:rsidRPr="00294784" w:rsidRDefault="00294784" w:rsidP="00294784">
      <w:pPr>
        <w:numPr>
          <w:ilvl w:val="0"/>
          <w:numId w:val="30"/>
        </w:numPr>
        <w:tabs>
          <w:tab w:val="left" w:pos="-2410"/>
        </w:tabs>
        <w:spacing w:after="0" w:line="240" w:lineRule="auto"/>
        <w:ind w:left="426"/>
        <w:contextualSpacing/>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bezpieczniki,</w:t>
      </w:r>
    </w:p>
    <w:p w:rsidR="00294784" w:rsidRPr="00294784" w:rsidRDefault="00294784" w:rsidP="00294784">
      <w:pPr>
        <w:numPr>
          <w:ilvl w:val="0"/>
          <w:numId w:val="30"/>
        </w:numPr>
        <w:tabs>
          <w:tab w:val="left" w:pos="-2410"/>
        </w:tabs>
        <w:spacing w:after="0" w:line="240" w:lineRule="auto"/>
        <w:ind w:left="426"/>
        <w:contextualSpacing/>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pióra wycieraczek,</w:t>
      </w:r>
    </w:p>
    <w:p w:rsidR="00294784" w:rsidRPr="00294784" w:rsidRDefault="00294784" w:rsidP="00294784">
      <w:pPr>
        <w:numPr>
          <w:ilvl w:val="0"/>
          <w:numId w:val="30"/>
        </w:numPr>
        <w:tabs>
          <w:tab w:val="left" w:pos="-2410"/>
        </w:tabs>
        <w:spacing w:after="0" w:line="240" w:lineRule="auto"/>
        <w:ind w:left="426"/>
        <w:contextualSpacing/>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wkłady filtrujące,</w:t>
      </w:r>
    </w:p>
    <w:p w:rsidR="00294784" w:rsidRPr="00294784" w:rsidRDefault="00294784" w:rsidP="00294784">
      <w:pPr>
        <w:numPr>
          <w:ilvl w:val="0"/>
          <w:numId w:val="30"/>
        </w:numPr>
        <w:tabs>
          <w:tab w:val="left" w:pos="-2410"/>
        </w:tabs>
        <w:spacing w:after="0" w:line="240" w:lineRule="auto"/>
        <w:ind w:left="426"/>
        <w:contextualSpacing/>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płyny eksploatacyjne.</w:t>
      </w:r>
    </w:p>
    <w:p w:rsidR="00294784" w:rsidRPr="00294784" w:rsidRDefault="00294784" w:rsidP="00294784">
      <w:pPr>
        <w:spacing w:after="0"/>
        <w:ind w:firstLine="567"/>
        <w:jc w:val="both"/>
        <w:rPr>
          <w:rFonts w:ascii="Cambria" w:eastAsia="Times New Roman" w:hAnsi="Cambria" w:cs="Times New Roman"/>
          <w:sz w:val="24"/>
          <w:szCs w:val="24"/>
          <w:lang w:eastAsia="pl-PL"/>
        </w:rPr>
      </w:pPr>
    </w:p>
    <w:p w:rsidR="00294784" w:rsidRPr="00294784" w:rsidRDefault="00294784" w:rsidP="00294784">
      <w:pPr>
        <w:spacing w:after="0"/>
        <w:ind w:firstLine="567"/>
        <w:jc w:val="both"/>
        <w:rPr>
          <w:rFonts w:ascii="Cambria" w:eastAsia="Times New Roman" w:hAnsi="Cambria" w:cs="Times New Roman"/>
          <w:sz w:val="24"/>
          <w:szCs w:val="24"/>
          <w:lang w:eastAsia="pl-PL"/>
        </w:rPr>
      </w:pPr>
      <w:r w:rsidRPr="00294784">
        <w:rPr>
          <w:rFonts w:ascii="Cambria" w:eastAsia="Times New Roman" w:hAnsi="Cambria" w:cs="Times New Roman"/>
          <w:sz w:val="24"/>
          <w:szCs w:val="24"/>
          <w:lang w:eastAsia="pl-PL"/>
        </w:rPr>
        <w:t xml:space="preserve">Zgodnie z europejskim rozporządzeniem GVO z 2010 roku, producent samochodu nie może wymagać aby warunkiem gwarancji była konieczność serwisowania samochodu jedynie w serwisie autoryzowanym. Europejskie regulacje prawne zapewniają prawo do samodzielnego wyboru miejsca do serwisowania. W praktyce można często spotkać  odmowę wykonania naprawy w ramach gwarancji z tytułu serwisowania pojazdu w okresie gwarancji poza siecią autoryzowaną producenta danego pojazdu. </w:t>
      </w:r>
    </w:p>
    <w:p w:rsidR="00294784" w:rsidRPr="00294784" w:rsidRDefault="00294784" w:rsidP="00294784">
      <w:pPr>
        <w:spacing w:after="0"/>
        <w:ind w:firstLine="567"/>
        <w:jc w:val="both"/>
        <w:rPr>
          <w:rFonts w:ascii="Cambria" w:eastAsia="Times New Roman" w:hAnsi="Cambria" w:cs="Times New Roman"/>
          <w:sz w:val="24"/>
          <w:szCs w:val="24"/>
          <w:lang w:eastAsia="pl-PL"/>
        </w:rPr>
      </w:pPr>
      <w:r w:rsidRPr="00294784">
        <w:rPr>
          <w:rFonts w:ascii="Cambria" w:eastAsia="Times New Roman" w:hAnsi="Cambria" w:cs="Times New Roman"/>
          <w:sz w:val="24"/>
          <w:szCs w:val="24"/>
          <w:lang w:eastAsia="pl-PL"/>
        </w:rPr>
        <w:t>Jeśli decydujemy się na wykonanie przeglądu okresowego w samochodzie będącym na gwarancji zadbajmy o to by:</w:t>
      </w:r>
    </w:p>
    <w:p w:rsidR="00294784" w:rsidRPr="00294784" w:rsidRDefault="00294784" w:rsidP="00294784">
      <w:pPr>
        <w:numPr>
          <w:ilvl w:val="0"/>
          <w:numId w:val="24"/>
        </w:numPr>
        <w:tabs>
          <w:tab w:val="clear" w:pos="720"/>
        </w:tabs>
        <w:spacing w:after="0" w:line="240" w:lineRule="auto"/>
        <w:ind w:left="284" w:hanging="284"/>
        <w:jc w:val="both"/>
        <w:rPr>
          <w:rFonts w:ascii="Cambria" w:eastAsia="Times New Roman" w:hAnsi="Cambria" w:cs="Times New Roman"/>
          <w:sz w:val="24"/>
          <w:szCs w:val="24"/>
          <w:lang w:eastAsia="pl-PL"/>
        </w:rPr>
      </w:pPr>
      <w:r w:rsidRPr="00294784">
        <w:rPr>
          <w:rFonts w:ascii="Cambria" w:eastAsia="Times New Roman" w:hAnsi="Cambria" w:cs="Times New Roman"/>
          <w:sz w:val="24"/>
          <w:szCs w:val="24"/>
          <w:lang w:eastAsia="pl-PL"/>
        </w:rPr>
        <w:t>wszystkie wykonane czynności serwisowe w czasie przeglądu zostały odnotowane na piśmie i były całkowicie zgodne z zaleceniami przeglądowymi producenta pojazdu zawartymi w książce serwisowej auta i/lub dostępnej dokumentacji serwisowej dla danego pojazdu,</w:t>
      </w:r>
    </w:p>
    <w:p w:rsidR="00294784" w:rsidRPr="00294784" w:rsidRDefault="00294784" w:rsidP="00294784">
      <w:pPr>
        <w:numPr>
          <w:ilvl w:val="0"/>
          <w:numId w:val="24"/>
        </w:numPr>
        <w:tabs>
          <w:tab w:val="clear" w:pos="720"/>
        </w:tabs>
        <w:spacing w:after="0" w:line="240" w:lineRule="auto"/>
        <w:ind w:left="284" w:hanging="284"/>
        <w:jc w:val="both"/>
        <w:rPr>
          <w:rFonts w:ascii="Cambria" w:eastAsia="Times New Roman" w:hAnsi="Cambria" w:cs="Times New Roman"/>
          <w:sz w:val="24"/>
          <w:szCs w:val="24"/>
          <w:lang w:eastAsia="pl-PL"/>
        </w:rPr>
      </w:pPr>
      <w:r w:rsidRPr="00294784">
        <w:rPr>
          <w:rFonts w:ascii="Cambria" w:eastAsia="Times New Roman" w:hAnsi="Cambria" w:cs="Times New Roman"/>
          <w:sz w:val="24"/>
          <w:szCs w:val="24"/>
          <w:lang w:eastAsia="pl-PL"/>
        </w:rPr>
        <w:t>wszystkie użyte części i materiały eksploatacyjne były zgodne ze specyfikacjami dopuszczanymi przez producenta a zastosowane części pochodziły z oferty renomowanych producentów,</w:t>
      </w:r>
    </w:p>
    <w:p w:rsidR="00294784" w:rsidRPr="00294784" w:rsidRDefault="00294784" w:rsidP="00294784">
      <w:pPr>
        <w:numPr>
          <w:ilvl w:val="0"/>
          <w:numId w:val="24"/>
        </w:numPr>
        <w:tabs>
          <w:tab w:val="clear" w:pos="720"/>
        </w:tabs>
        <w:spacing w:after="0" w:line="240" w:lineRule="auto"/>
        <w:ind w:left="284" w:hanging="284"/>
        <w:jc w:val="both"/>
        <w:rPr>
          <w:rFonts w:ascii="Times New Roman" w:eastAsia="Times New Roman" w:hAnsi="Times New Roman" w:cs="Times New Roman"/>
          <w:sz w:val="24"/>
          <w:szCs w:val="24"/>
          <w:lang w:eastAsia="pl-PL"/>
        </w:rPr>
      </w:pPr>
      <w:r w:rsidRPr="00294784">
        <w:rPr>
          <w:rFonts w:ascii="Cambria" w:eastAsia="Times New Roman" w:hAnsi="Cambria" w:cs="Times New Roman"/>
          <w:sz w:val="24"/>
          <w:szCs w:val="24"/>
          <w:lang w:eastAsia="pl-PL"/>
        </w:rPr>
        <w:t>starannie przechowywać wszelkie dokumenty</w:t>
      </w:r>
      <w:r w:rsidRPr="00294784">
        <w:rPr>
          <w:rFonts w:ascii="Times New Roman" w:eastAsia="Times New Roman" w:hAnsi="Times New Roman" w:cs="Times New Roman"/>
          <w:sz w:val="24"/>
          <w:szCs w:val="24"/>
          <w:lang w:eastAsia="pl-PL"/>
        </w:rPr>
        <w:t xml:space="preserve"> </w:t>
      </w:r>
      <w:r w:rsidRPr="00294784">
        <w:rPr>
          <w:rFonts w:ascii="Cambria" w:eastAsia="Times New Roman" w:hAnsi="Cambria" w:cs="Times New Roman"/>
          <w:sz w:val="24"/>
          <w:szCs w:val="24"/>
          <w:lang w:eastAsia="pl-PL"/>
        </w:rPr>
        <w:t>dotyczące przeprowadzonej naprawy.</w:t>
      </w:r>
    </w:p>
    <w:p w:rsidR="00294784" w:rsidRPr="00294784" w:rsidRDefault="00294784" w:rsidP="00294784">
      <w:pPr>
        <w:spacing w:after="0" w:line="240" w:lineRule="auto"/>
        <w:rPr>
          <w:rFonts w:ascii="Times New Roman" w:eastAsia="Times New Roman" w:hAnsi="Times New Roman" w:cs="Times New Roman"/>
          <w:sz w:val="24"/>
          <w:szCs w:val="24"/>
          <w:lang w:eastAsia="pl-PL"/>
        </w:rPr>
      </w:pPr>
    </w:p>
    <w:p w:rsidR="00294784" w:rsidRPr="00294784" w:rsidRDefault="00294784" w:rsidP="00294784">
      <w:pPr>
        <w:spacing w:after="0"/>
        <w:ind w:firstLine="567"/>
        <w:jc w:val="both"/>
        <w:rPr>
          <w:rFonts w:ascii="Cambria" w:eastAsia="Times New Roman" w:hAnsi="Cambria" w:cs="Times New Roman"/>
          <w:sz w:val="24"/>
          <w:szCs w:val="24"/>
          <w:lang w:eastAsia="pl-PL"/>
        </w:rPr>
      </w:pPr>
      <w:r w:rsidRPr="00294784">
        <w:rPr>
          <w:rFonts w:ascii="Cambria" w:eastAsia="Times New Roman" w:hAnsi="Cambria" w:cs="Times New Roman"/>
          <w:sz w:val="24"/>
          <w:szCs w:val="24"/>
          <w:lang w:eastAsia="pl-PL"/>
        </w:rPr>
        <w:t>W przypadku wystąpienia problemów gwarancyjnych  zarówno właściciel samochodu, posiada kompletną dokumentację, która umożliwi mu przedstawienie argumentów gwarantowi, ale także warsztat posiada zabezpieczenie</w:t>
      </w:r>
      <w:r w:rsidR="00D274D4">
        <w:rPr>
          <w:rFonts w:ascii="Cambria" w:eastAsia="Times New Roman" w:hAnsi="Cambria" w:cs="Times New Roman"/>
          <w:sz w:val="24"/>
          <w:szCs w:val="24"/>
          <w:lang w:eastAsia="pl-PL"/>
        </w:rPr>
        <w:t xml:space="preserve"> w postaci odpowiednich uprawnień, certyfikatów lub aktualnych umów z producentem</w:t>
      </w:r>
      <w:r w:rsidRPr="00294784">
        <w:rPr>
          <w:rFonts w:ascii="Cambria" w:eastAsia="Times New Roman" w:hAnsi="Cambria" w:cs="Times New Roman"/>
          <w:sz w:val="24"/>
          <w:szCs w:val="24"/>
          <w:lang w:eastAsia="pl-PL"/>
        </w:rPr>
        <w:t xml:space="preserve"> oddalające od niego ewentualne roszczenia z tytułu nierzetelnie i niezgodnie z warunkami producenta pojazdu, przeprowadzonej czynności przeglądowej w pojeździe.</w:t>
      </w:r>
    </w:p>
    <w:p w:rsidR="00294784" w:rsidRPr="00294784" w:rsidRDefault="00294784" w:rsidP="00294784">
      <w:pPr>
        <w:tabs>
          <w:tab w:val="left" w:pos="-2410"/>
        </w:tabs>
        <w:spacing w:after="0"/>
        <w:ind w:left="426"/>
        <w:contextualSpacing/>
        <w:jc w:val="both"/>
        <w:rPr>
          <w:rFonts w:ascii="Cambria" w:hAnsi="Cambria" w:cs="Arial"/>
          <w:color w:val="000000"/>
          <w:sz w:val="24"/>
          <w:szCs w:val="24"/>
          <w:shd w:val="clear" w:color="auto" w:fill="FFFFFF"/>
        </w:rPr>
      </w:pPr>
    </w:p>
    <w:p w:rsidR="00294784" w:rsidRPr="00294784" w:rsidRDefault="00294784" w:rsidP="00294784">
      <w:pPr>
        <w:spacing w:after="0"/>
        <w:ind w:firstLine="567"/>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 xml:space="preserve">Dokumentem, na podstawie którego wykonywane są przeglądy i naprawy gwarancyjne, jest książka gwarancyjna wydana przy zakupie ciągnika. Książka ta, poza przepisami określającymi zakres obowiązków wytwórni i użytkownika, jest zaopatrzona w kupony na wykonanie przeglądów i napraw, potwierdzenie wykonania napraw. Użytkownik nie ma prawa dokonywania samodzielnie  żadnych  wpisów  do  książki  gwarancyjnej. </w:t>
      </w:r>
    </w:p>
    <w:p w:rsidR="00294784" w:rsidRPr="00294784" w:rsidRDefault="00294784" w:rsidP="00294784">
      <w:pPr>
        <w:spacing w:after="0"/>
        <w:ind w:firstLine="567"/>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 xml:space="preserve">Pierwsze uruchomienie sprzętu typu ciągnik rolniczy lub kombajn samobieżny powinno być wykonane przez sprzedawcę i przeprowadzony instruktaż użytkownika. Z pierwszego uruchomienia sprzętu sporządza się protokół uruchomienia, który </w:t>
      </w:r>
      <w:r w:rsidRPr="00294784">
        <w:rPr>
          <w:rFonts w:ascii="Cambria" w:hAnsi="Cambria" w:cs="Arial"/>
          <w:color w:val="000000"/>
          <w:sz w:val="24"/>
          <w:szCs w:val="24"/>
          <w:shd w:val="clear" w:color="auto" w:fill="FFFFFF"/>
        </w:rPr>
        <w:lastRenderedPageBreak/>
        <w:t>podpisuje użytkownik i potwierdza sprzedawca podpisem osoby upoważnionej, rycina 6.1.</w:t>
      </w:r>
    </w:p>
    <w:p w:rsidR="00294784" w:rsidRPr="00294784" w:rsidRDefault="00294784" w:rsidP="00294784">
      <w:pPr>
        <w:spacing w:after="0"/>
        <w:ind w:firstLine="567"/>
        <w:jc w:val="both"/>
        <w:rPr>
          <w:rFonts w:ascii="Cambria" w:hAnsi="Cambria" w:cs="Arial"/>
          <w:color w:val="000000"/>
          <w:sz w:val="24"/>
          <w:szCs w:val="24"/>
          <w:shd w:val="clear" w:color="auto" w:fill="FFFFFF"/>
        </w:rPr>
      </w:pPr>
    </w:p>
    <w:p w:rsidR="00294784" w:rsidRPr="00294784" w:rsidRDefault="00294784" w:rsidP="00294784">
      <w:pPr>
        <w:spacing w:after="0" w:line="240" w:lineRule="auto"/>
        <w:rPr>
          <w:rFonts w:ascii="Cambria" w:hAnsi="Cambria"/>
          <w:b/>
        </w:rPr>
      </w:pPr>
      <w:r w:rsidRPr="00294784">
        <w:rPr>
          <w:rFonts w:ascii="Cambria" w:hAnsi="Cambria"/>
          <w:b/>
        </w:rPr>
        <w:t>Rycina 6.1 Protokół pierwszego uruchomienia sprzętu.</w:t>
      </w:r>
    </w:p>
    <w:p w:rsidR="00294784" w:rsidRPr="00294784" w:rsidRDefault="00294784" w:rsidP="00294784">
      <w:pPr>
        <w:tabs>
          <w:tab w:val="left" w:pos="2552"/>
        </w:tabs>
        <w:spacing w:after="0"/>
        <w:ind w:firstLine="567"/>
        <w:jc w:val="both"/>
        <w:rPr>
          <w:rFonts w:ascii="Cambria" w:hAnsi="Cambria" w:cs="Arial"/>
          <w:color w:val="000000"/>
          <w:sz w:val="24"/>
          <w:szCs w:val="24"/>
          <w:shd w:val="clear" w:color="auto" w:fill="FFFFFF"/>
        </w:rPr>
      </w:pPr>
      <w:r w:rsidRPr="00294784">
        <w:rPr>
          <w:rFonts w:ascii="Cambria" w:hAnsi="Cambria" w:cs="Arial"/>
          <w:noProof/>
          <w:color w:val="000000"/>
          <w:sz w:val="24"/>
          <w:szCs w:val="24"/>
          <w:shd w:val="clear" w:color="auto" w:fill="FFFFFF"/>
          <w:lang w:eastAsia="pl-PL"/>
        </w:rPr>
        <w:drawing>
          <wp:inline distT="0" distB="0" distL="0" distR="0" wp14:anchorId="285E9686" wp14:editId="4FC16720">
            <wp:extent cx="5457190" cy="4958391"/>
            <wp:effectExtent l="19050" t="19050" r="10160" b="13659"/>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460365" cy="4961276"/>
                    </a:xfrm>
                    <a:prstGeom prst="rect">
                      <a:avLst/>
                    </a:prstGeom>
                    <a:noFill/>
                    <a:ln w="9525">
                      <a:solidFill>
                        <a:srgbClr val="4F81BD"/>
                      </a:solidFill>
                      <a:miter lim="800000"/>
                      <a:headEnd/>
                      <a:tailEnd/>
                    </a:ln>
                  </pic:spPr>
                </pic:pic>
              </a:graphicData>
            </a:graphic>
          </wp:inline>
        </w:drawing>
      </w:r>
    </w:p>
    <w:p w:rsidR="00294784" w:rsidRPr="00294784" w:rsidRDefault="00294784" w:rsidP="00294784">
      <w:pPr>
        <w:spacing w:after="0"/>
        <w:ind w:firstLine="567"/>
        <w:jc w:val="both"/>
        <w:rPr>
          <w:rFonts w:ascii="Cambria" w:hAnsi="Cambria" w:cs="Arial"/>
          <w:color w:val="000000"/>
          <w:shd w:val="clear" w:color="auto" w:fill="FFFFFF"/>
        </w:rPr>
      </w:pPr>
      <w:r w:rsidRPr="00294784">
        <w:rPr>
          <w:rFonts w:ascii="Cambria" w:hAnsi="Cambria" w:cs="Arial"/>
          <w:color w:val="000000"/>
          <w:shd w:val="clear" w:color="auto" w:fill="FFFFFF"/>
        </w:rPr>
        <w:t>Źródło: książka gwarancyjna JD.</w:t>
      </w:r>
    </w:p>
    <w:p w:rsidR="00294784" w:rsidRPr="00294784" w:rsidRDefault="00294784" w:rsidP="00294784">
      <w:pPr>
        <w:spacing w:after="0"/>
        <w:ind w:firstLine="567"/>
        <w:jc w:val="both"/>
        <w:rPr>
          <w:rFonts w:ascii="Cambria" w:hAnsi="Cambria" w:cs="Arial"/>
          <w:color w:val="000000"/>
          <w:shd w:val="clear" w:color="auto" w:fill="FFFFFF"/>
        </w:rPr>
      </w:pPr>
    </w:p>
    <w:p w:rsidR="00294784" w:rsidRPr="00294784" w:rsidRDefault="00294784" w:rsidP="00294784">
      <w:pPr>
        <w:spacing w:after="0"/>
        <w:ind w:firstLine="426"/>
        <w:jc w:val="both"/>
        <w:rPr>
          <w:rFonts w:ascii="Cambria" w:hAnsi="Cambria" w:cs="Arial"/>
          <w:color w:val="000000"/>
          <w:sz w:val="24"/>
          <w:szCs w:val="24"/>
          <w:shd w:val="clear" w:color="auto" w:fill="FFFFFF"/>
        </w:rPr>
      </w:pPr>
      <w:r w:rsidRPr="00294784">
        <w:rPr>
          <w:rFonts w:ascii="Cambria" w:hAnsi="Cambria" w:cs="Arial"/>
          <w:color w:val="000000"/>
          <w:shd w:val="clear" w:color="auto" w:fill="FFFFFF"/>
        </w:rPr>
        <w:tab/>
      </w:r>
      <w:r w:rsidRPr="00294784">
        <w:rPr>
          <w:rFonts w:ascii="Cambria" w:hAnsi="Cambria" w:cs="Arial"/>
          <w:color w:val="000000"/>
          <w:sz w:val="24"/>
          <w:szCs w:val="24"/>
          <w:shd w:val="clear" w:color="auto" w:fill="FFFFFF"/>
        </w:rPr>
        <w:t xml:space="preserve">Docieranie nowych ciągników. Na obrabianych powierzchniach części ciągnika pozostają po mechanicznej obróbce drobne nierówności. Po pewnym okresie pracy ciągnika nierówności te ścierają się i współpracujące powierzchnie wygładzają się. Korzystnemu zjawisku wygładzania towarzyszy jednak wzrost luzu między współpracującymi częściami. Aby luz ten nie zwiększył się nadmiernie, nowe części pasuje się ciaśniej, zakładając, że luz właściwy powstanie między nimi dopiero po dotarciu. W pierwszym okresie pracy ciągnika te zmniejszone luzy i większa chropowatość powierzchni części mogą jednak w razie dużych obciążeń i szybkich obrotów spowodować zatarcie współpracujących powierzchni. Dlatego wytwórnie w pierwszym okresie użytkowania, w czasie 50, a niekiedy więcej godzin tzw. docierania, zalecają niepełne obciążenie ciągnika. </w:t>
      </w:r>
    </w:p>
    <w:p w:rsidR="00294784" w:rsidRPr="00294784" w:rsidRDefault="00294784" w:rsidP="00294784">
      <w:pPr>
        <w:spacing w:after="0"/>
        <w:ind w:firstLine="567"/>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 xml:space="preserve">Ogólnie  stosuje  się następujące  zasady  docierania. W czasie pierwszych 10 motogodzin </w:t>
      </w:r>
      <w:r w:rsidR="00D274D4">
        <w:rPr>
          <w:rFonts w:ascii="Cambria" w:hAnsi="Cambria" w:cs="Arial"/>
          <w:color w:val="000000"/>
          <w:sz w:val="24"/>
          <w:szCs w:val="24"/>
          <w:shd w:val="clear" w:color="auto" w:fill="FFFFFF"/>
        </w:rPr>
        <w:t>(lub godzin jako jednostki przepracowanego czasu</w:t>
      </w:r>
      <w:r w:rsidR="00D274D4" w:rsidRPr="00D274D4">
        <w:rPr>
          <w:rFonts w:ascii="Cambria" w:hAnsi="Cambria" w:cs="Arial"/>
          <w:color w:val="000000"/>
          <w:sz w:val="24"/>
          <w:szCs w:val="24"/>
          <w:shd w:val="clear" w:color="auto" w:fill="FFFFFF"/>
        </w:rPr>
        <w:t xml:space="preserve"> </w:t>
      </w:r>
      <w:r w:rsidR="00D274D4">
        <w:rPr>
          <w:rFonts w:ascii="Cambria" w:hAnsi="Cambria" w:cs="Arial"/>
          <w:color w:val="000000"/>
          <w:sz w:val="24"/>
          <w:szCs w:val="24"/>
          <w:shd w:val="clear" w:color="auto" w:fill="FFFFFF"/>
        </w:rPr>
        <w:t xml:space="preserve">stosowanych przez </w:t>
      </w:r>
      <w:r w:rsidR="00D274D4">
        <w:rPr>
          <w:rFonts w:ascii="Cambria" w:hAnsi="Cambria" w:cs="Arial"/>
          <w:color w:val="000000"/>
          <w:sz w:val="24"/>
          <w:szCs w:val="24"/>
          <w:shd w:val="clear" w:color="auto" w:fill="FFFFFF"/>
        </w:rPr>
        <w:lastRenderedPageBreak/>
        <w:t>niektórych producentów</w:t>
      </w:r>
      <w:r w:rsidR="00801A42">
        <w:rPr>
          <w:rFonts w:ascii="Cambria" w:hAnsi="Cambria" w:cs="Arial"/>
          <w:color w:val="000000"/>
          <w:sz w:val="24"/>
          <w:szCs w:val="24"/>
          <w:shd w:val="clear" w:color="auto" w:fill="FFFFFF"/>
        </w:rPr>
        <w:t xml:space="preserve"> ciągników rolniczych</w:t>
      </w:r>
      <w:r w:rsidR="00D274D4">
        <w:rPr>
          <w:rFonts w:ascii="Cambria" w:hAnsi="Cambria" w:cs="Arial"/>
          <w:color w:val="000000"/>
          <w:sz w:val="24"/>
          <w:szCs w:val="24"/>
          <w:shd w:val="clear" w:color="auto" w:fill="FFFFFF"/>
        </w:rPr>
        <w:t xml:space="preserve">) </w:t>
      </w:r>
      <w:r w:rsidRPr="00294784">
        <w:rPr>
          <w:rFonts w:ascii="Cambria" w:hAnsi="Cambria" w:cs="Arial"/>
          <w:color w:val="000000"/>
          <w:sz w:val="24"/>
          <w:szCs w:val="24"/>
          <w:shd w:val="clear" w:color="auto" w:fill="FFFFFF"/>
        </w:rPr>
        <w:t>silnik może pracować wykorzystując 25% mocy znamionowej. Obciążenie takie wystarcza do wykonywania płytkich upraw międzyrzędowych i bronowania na glebach lekkich lub transportu z jedną przyczepą obciążoną ładunkiem 1 t, na biegach do 4. Włącznie po drogach-utwardzonych (na terenach równinnych). W okresie od 10 do 20 motogodzin silnik można</w:t>
      </w:r>
      <w:r w:rsidRPr="00294784">
        <w:rPr>
          <w:rFonts w:ascii="Cambria" w:hAnsi="Cambria" w:cs="Arial"/>
          <w:color w:val="000000"/>
          <w:sz w:val="24"/>
          <w:szCs w:val="24"/>
        </w:rPr>
        <w:t xml:space="preserve"> </w:t>
      </w:r>
      <w:r w:rsidRPr="00294784">
        <w:rPr>
          <w:rFonts w:ascii="Cambria" w:hAnsi="Cambria" w:cs="Arial"/>
          <w:color w:val="000000"/>
          <w:sz w:val="24"/>
          <w:szCs w:val="24"/>
          <w:shd w:val="clear" w:color="auto" w:fill="FFFFFF"/>
        </w:rPr>
        <w:t>obciążyć do połowy mocy znamionowej. Moc taka potrzebna jest do wykonywania płytkich upraw międzyrzędowych na glebach średnich, współpracy z kosiarką oraz do transportu z jedną przyczepą obciążoną ładunkiem 2 t, na biegach do 4. włącznie po drogach utwardzonych. W czasie następnych 30 motogodzin ciągnik można obciążać do 75% mocy znamionowej. W transporcie z przyczepą obciążoną ładunkiem 2 t można już stosować wszystkie biegi; można także wykonywać średnie orki na lżejszych glebach. W okresie docierania nie należy stosować hamulców niezależnych oraz dopuszczać do poślizgu jednego z kół napędowych. Poślizg jednego z kół można zlikwidować przez blokowanie mechanizmu różnicowego. W czasie tym należy skrupulatnie stosować się do zaleceń instrukcji obsługi dotyczących:</w:t>
      </w:r>
    </w:p>
    <w:p w:rsidR="00294784" w:rsidRPr="00294784" w:rsidRDefault="00294784" w:rsidP="00294784">
      <w:pPr>
        <w:numPr>
          <w:ilvl w:val="0"/>
          <w:numId w:val="26"/>
        </w:numPr>
        <w:tabs>
          <w:tab w:val="left" w:pos="-2410"/>
        </w:tabs>
        <w:spacing w:after="0" w:line="240" w:lineRule="auto"/>
        <w:ind w:left="426"/>
        <w:contextualSpacing/>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 xml:space="preserve">regulacji, </w:t>
      </w:r>
    </w:p>
    <w:p w:rsidR="00294784" w:rsidRPr="00294784" w:rsidRDefault="00294784" w:rsidP="00294784">
      <w:pPr>
        <w:numPr>
          <w:ilvl w:val="0"/>
          <w:numId w:val="26"/>
        </w:numPr>
        <w:tabs>
          <w:tab w:val="left" w:pos="-2410"/>
        </w:tabs>
        <w:spacing w:after="0" w:line="240" w:lineRule="auto"/>
        <w:ind w:left="426"/>
        <w:contextualSpacing/>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 xml:space="preserve">zabiegów obsługowych </w:t>
      </w:r>
    </w:p>
    <w:p w:rsidR="00294784" w:rsidRPr="00294784" w:rsidRDefault="00294784" w:rsidP="00294784">
      <w:pPr>
        <w:numPr>
          <w:ilvl w:val="0"/>
          <w:numId w:val="26"/>
        </w:numPr>
        <w:tabs>
          <w:tab w:val="left" w:pos="-2410"/>
        </w:tabs>
        <w:spacing w:after="0" w:line="240" w:lineRule="auto"/>
        <w:ind w:left="426"/>
        <w:contextualSpacing/>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 xml:space="preserve">wymiany olejów w silniku i mechanizmach. </w:t>
      </w:r>
    </w:p>
    <w:p w:rsidR="00294784" w:rsidRPr="00294784" w:rsidRDefault="00294784" w:rsidP="00294784">
      <w:pPr>
        <w:tabs>
          <w:tab w:val="left" w:pos="-2410"/>
        </w:tabs>
        <w:spacing w:after="0"/>
        <w:contextualSpacing/>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ab/>
      </w:r>
    </w:p>
    <w:p w:rsidR="00294784" w:rsidRPr="00294784" w:rsidRDefault="00294784" w:rsidP="00294784">
      <w:pPr>
        <w:tabs>
          <w:tab w:val="left" w:pos="-2410"/>
        </w:tabs>
        <w:spacing w:after="0"/>
        <w:ind w:firstLine="567"/>
        <w:contextualSpacing/>
        <w:jc w:val="both"/>
        <w:rPr>
          <w:rFonts w:ascii="Arial" w:hAnsi="Arial" w:cs="Arial"/>
          <w:color w:val="000000"/>
          <w:sz w:val="24"/>
          <w:szCs w:val="24"/>
          <w:shd w:val="clear" w:color="auto" w:fill="FFFFFF"/>
        </w:rPr>
      </w:pPr>
      <w:r w:rsidRPr="00294784">
        <w:rPr>
          <w:rFonts w:ascii="Cambria" w:hAnsi="Cambria" w:cs="Arial"/>
          <w:color w:val="000000"/>
          <w:sz w:val="24"/>
          <w:szCs w:val="24"/>
          <w:shd w:val="clear" w:color="auto" w:fill="FFFFFF"/>
        </w:rPr>
        <w:t>Pełne dotarcie ciągnika następuje po ok. 50 motogodzinach pracy i dopiero wtedy można obciążyć silnik pełną mocą.</w:t>
      </w:r>
      <w:r w:rsidRPr="00294784">
        <w:rPr>
          <w:rFonts w:ascii="Arial" w:hAnsi="Arial" w:cs="Arial"/>
          <w:color w:val="000000"/>
          <w:sz w:val="24"/>
          <w:szCs w:val="24"/>
          <w:shd w:val="clear" w:color="auto" w:fill="FFFFFF"/>
        </w:rPr>
        <w:t xml:space="preserve"> </w:t>
      </w:r>
    </w:p>
    <w:p w:rsidR="00294784" w:rsidRPr="00294784" w:rsidRDefault="00294784" w:rsidP="00294784">
      <w:pPr>
        <w:spacing w:after="0"/>
        <w:ind w:firstLine="567"/>
        <w:jc w:val="both"/>
        <w:rPr>
          <w:rFonts w:ascii="Cambria" w:hAnsi="Cambria" w:cs="Arial"/>
          <w:color w:val="000000"/>
          <w:sz w:val="24"/>
          <w:szCs w:val="24"/>
          <w:shd w:val="clear" w:color="auto" w:fill="FFFFFF"/>
        </w:rPr>
      </w:pPr>
      <w:r w:rsidRPr="00294784">
        <w:rPr>
          <w:rFonts w:ascii="Cambria" w:hAnsi="Cambria" w:cs="Arial"/>
          <w:color w:val="000000"/>
          <w:sz w:val="24"/>
          <w:szCs w:val="24"/>
          <w:shd w:val="clear" w:color="auto" w:fill="FFFFFF"/>
        </w:rPr>
        <w:t>Ciągniki i maszyny samobieżne – kombajny i inny sprzęt wyposażony w silniki spalinowe zwykle w czasie eksploatacji musi przechodzić przeglądy techniczne. W czasie okresu gwarancji są one obowiązkowe pod rygorem utraty gwarancji udzielonej przez producenta. Wykonanie przeglądu odnotowuje się na kuponie przeglądu zamieszczonym w książce gwarancyjnej sprzętu rolniczego, rycina 6.2.</w:t>
      </w:r>
    </w:p>
    <w:p w:rsidR="00294784" w:rsidRPr="00294784" w:rsidRDefault="00294784" w:rsidP="00294784">
      <w:pPr>
        <w:spacing w:after="0"/>
        <w:ind w:firstLine="567"/>
        <w:rPr>
          <w:rFonts w:ascii="Cambria" w:hAnsi="Cambria" w:cs="Arial"/>
          <w:color w:val="000000"/>
          <w:sz w:val="24"/>
          <w:szCs w:val="24"/>
          <w:shd w:val="clear" w:color="auto" w:fill="FFFFFF"/>
        </w:rPr>
      </w:pPr>
    </w:p>
    <w:p w:rsidR="00294784" w:rsidRPr="00294784" w:rsidRDefault="00294784" w:rsidP="00294784">
      <w:pPr>
        <w:spacing w:after="0"/>
        <w:jc w:val="both"/>
        <w:rPr>
          <w:rFonts w:ascii="Cambria" w:hAnsi="Cambria" w:cs="Arial"/>
          <w:color w:val="000000"/>
          <w:shd w:val="clear" w:color="auto" w:fill="FFFFFF"/>
        </w:rPr>
      </w:pPr>
      <w:r w:rsidRPr="00294784">
        <w:rPr>
          <w:rFonts w:ascii="Cambria" w:hAnsi="Cambria"/>
          <w:b/>
        </w:rPr>
        <w:t>Rycina 6.2 Potwierdzenie wykonania obowiązkowego przeglądu</w:t>
      </w:r>
    </w:p>
    <w:p w:rsidR="00294784" w:rsidRPr="00294784" w:rsidRDefault="00294784" w:rsidP="00294784">
      <w:pPr>
        <w:spacing w:after="0"/>
        <w:jc w:val="center"/>
        <w:rPr>
          <w:rFonts w:ascii="Cambria" w:hAnsi="Cambria" w:cs="Arial"/>
          <w:color w:val="000000"/>
          <w:shd w:val="clear" w:color="auto" w:fill="FFFFFF"/>
        </w:rPr>
      </w:pPr>
      <w:r w:rsidRPr="00294784">
        <w:rPr>
          <w:rFonts w:ascii="Cambria" w:hAnsi="Cambria" w:cs="Arial"/>
          <w:noProof/>
          <w:color w:val="000000"/>
          <w:shd w:val="clear" w:color="auto" w:fill="FFFFFF"/>
          <w:lang w:eastAsia="pl-PL"/>
        </w:rPr>
        <w:drawing>
          <wp:inline distT="0" distB="0" distL="0" distR="0" wp14:anchorId="3D232EDA" wp14:editId="09C93D5C">
            <wp:extent cx="5400040" cy="3140075"/>
            <wp:effectExtent l="19050" t="19050" r="10160" b="2222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00040" cy="3140075"/>
                    </a:xfrm>
                    <a:prstGeom prst="rect">
                      <a:avLst/>
                    </a:prstGeom>
                    <a:noFill/>
                    <a:ln w="9525">
                      <a:solidFill>
                        <a:srgbClr val="4F81BD"/>
                      </a:solidFill>
                      <a:miter lim="800000"/>
                      <a:headEnd/>
                      <a:tailEnd/>
                    </a:ln>
                  </pic:spPr>
                </pic:pic>
              </a:graphicData>
            </a:graphic>
          </wp:inline>
        </w:drawing>
      </w:r>
    </w:p>
    <w:p w:rsidR="00294784" w:rsidRPr="00294784" w:rsidRDefault="00294784" w:rsidP="00294784">
      <w:pPr>
        <w:spacing w:after="0"/>
        <w:jc w:val="both"/>
        <w:rPr>
          <w:rFonts w:ascii="Cambria" w:hAnsi="Cambria" w:cs="Arial"/>
          <w:color w:val="000000"/>
          <w:shd w:val="clear" w:color="auto" w:fill="FFFFFF"/>
        </w:rPr>
      </w:pPr>
      <w:r w:rsidRPr="00294784">
        <w:rPr>
          <w:rFonts w:ascii="Cambria" w:hAnsi="Cambria" w:cs="Arial"/>
          <w:color w:val="000000"/>
          <w:shd w:val="clear" w:color="auto" w:fill="FFFFFF"/>
        </w:rPr>
        <w:lastRenderedPageBreak/>
        <w:t>Źródło: książka gwarancyjna JD.</w:t>
      </w:r>
    </w:p>
    <w:p w:rsidR="00294784" w:rsidRPr="00294784" w:rsidRDefault="00294784" w:rsidP="00294784">
      <w:pPr>
        <w:spacing w:after="0"/>
        <w:ind w:firstLine="567"/>
        <w:rPr>
          <w:rFonts w:ascii="Cambria" w:hAnsi="Cambria" w:cs="Arial"/>
          <w:color w:val="000000"/>
          <w:sz w:val="24"/>
          <w:szCs w:val="24"/>
          <w:shd w:val="clear" w:color="auto" w:fill="FFFFFF"/>
        </w:rPr>
      </w:pPr>
    </w:p>
    <w:p w:rsidR="00294784" w:rsidRPr="00294784" w:rsidRDefault="00294784" w:rsidP="00294784">
      <w:pPr>
        <w:spacing w:after="0"/>
        <w:ind w:firstLine="426"/>
        <w:jc w:val="both"/>
        <w:rPr>
          <w:rFonts w:ascii="Cambria" w:hAnsi="Cambria"/>
          <w:sz w:val="24"/>
          <w:szCs w:val="24"/>
        </w:rPr>
      </w:pPr>
      <w:r w:rsidRPr="00294784">
        <w:rPr>
          <w:rFonts w:ascii="Cambria" w:hAnsi="Cambria"/>
          <w:b/>
          <w:sz w:val="24"/>
          <w:szCs w:val="24"/>
        </w:rPr>
        <w:tab/>
      </w:r>
      <w:r w:rsidRPr="00294784">
        <w:rPr>
          <w:rFonts w:ascii="Cambria" w:hAnsi="Cambria"/>
          <w:sz w:val="24"/>
          <w:szCs w:val="24"/>
        </w:rPr>
        <w:t>Książka gwarancyjna zawiera także rejestr napraw wykonanych na sprzęcie w okresie gwarancyjnym. W rejestrze tym zapisuje się datę wykonania naprawy, numer protokołu reklamacyjnego, ewentualne przedłużenie gwarancji i stwierdza podpisem serwisu wykonanie naprawy, rycina 6.3.</w:t>
      </w:r>
    </w:p>
    <w:p w:rsidR="00294784" w:rsidRPr="00294784" w:rsidRDefault="00294784" w:rsidP="00294784">
      <w:pPr>
        <w:spacing w:after="0"/>
        <w:ind w:firstLine="426"/>
        <w:jc w:val="both"/>
        <w:rPr>
          <w:rFonts w:ascii="Cambria" w:hAnsi="Cambria"/>
          <w:sz w:val="24"/>
          <w:szCs w:val="24"/>
        </w:rPr>
      </w:pPr>
    </w:p>
    <w:p w:rsidR="00294784" w:rsidRPr="00294784" w:rsidRDefault="00294784" w:rsidP="00294784">
      <w:pPr>
        <w:spacing w:after="0"/>
        <w:ind w:firstLine="426"/>
        <w:jc w:val="both"/>
        <w:rPr>
          <w:rFonts w:ascii="Cambria" w:hAnsi="Cambria" w:cs="Arial"/>
          <w:color w:val="000000"/>
          <w:shd w:val="clear" w:color="auto" w:fill="FFFFFF"/>
        </w:rPr>
      </w:pPr>
      <w:r w:rsidRPr="00294784">
        <w:rPr>
          <w:rFonts w:ascii="Cambria" w:hAnsi="Cambria"/>
          <w:b/>
        </w:rPr>
        <w:t>Rycina 6.3 Rejestr napraw gwarancyjnych</w:t>
      </w:r>
    </w:p>
    <w:p w:rsidR="00294784" w:rsidRPr="00294784" w:rsidRDefault="00294784" w:rsidP="00294784">
      <w:pPr>
        <w:spacing w:after="0"/>
        <w:jc w:val="center"/>
        <w:rPr>
          <w:rFonts w:ascii="Cambria" w:hAnsi="Cambria" w:cs="Arial"/>
          <w:color w:val="000000"/>
          <w:shd w:val="clear" w:color="auto" w:fill="FFFFFF"/>
        </w:rPr>
      </w:pPr>
      <w:r w:rsidRPr="00294784">
        <w:rPr>
          <w:rFonts w:ascii="Cambria" w:hAnsi="Cambria" w:cs="Arial"/>
          <w:noProof/>
          <w:color w:val="000000"/>
          <w:shd w:val="clear" w:color="auto" w:fill="FFFFFF"/>
          <w:lang w:eastAsia="pl-PL"/>
        </w:rPr>
        <w:drawing>
          <wp:inline distT="0" distB="0" distL="0" distR="0" wp14:anchorId="0843B5F0" wp14:editId="28A75E8D">
            <wp:extent cx="5412864" cy="3284867"/>
            <wp:effectExtent l="19050" t="19050" r="16386" b="10783"/>
            <wp:docPr id="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412231" cy="3284483"/>
                    </a:xfrm>
                    <a:prstGeom prst="rect">
                      <a:avLst/>
                    </a:prstGeom>
                    <a:noFill/>
                    <a:ln w="9525">
                      <a:solidFill>
                        <a:srgbClr val="4F81BD"/>
                      </a:solidFill>
                      <a:miter lim="800000"/>
                      <a:headEnd/>
                      <a:tailEnd/>
                    </a:ln>
                  </pic:spPr>
                </pic:pic>
              </a:graphicData>
            </a:graphic>
          </wp:inline>
        </w:drawing>
      </w:r>
    </w:p>
    <w:p w:rsidR="00294784" w:rsidRPr="00294784" w:rsidRDefault="00294784" w:rsidP="00294784">
      <w:pPr>
        <w:spacing w:after="0"/>
        <w:rPr>
          <w:rFonts w:ascii="Cambria" w:hAnsi="Cambria" w:cs="Arial"/>
          <w:color w:val="000000"/>
          <w:shd w:val="clear" w:color="auto" w:fill="FFFFFF"/>
        </w:rPr>
      </w:pPr>
      <w:r w:rsidRPr="00294784">
        <w:rPr>
          <w:rFonts w:ascii="Cambria" w:hAnsi="Cambria" w:cs="Arial"/>
          <w:color w:val="000000"/>
          <w:shd w:val="clear" w:color="auto" w:fill="FFFFFF"/>
        </w:rPr>
        <w:t>Źródło: książka gwarancyjna JD.</w:t>
      </w:r>
    </w:p>
    <w:p w:rsidR="00294784" w:rsidRPr="00294784" w:rsidRDefault="00294784" w:rsidP="00294784">
      <w:pPr>
        <w:spacing w:after="0"/>
        <w:ind w:firstLine="567"/>
        <w:rPr>
          <w:b/>
        </w:rPr>
      </w:pPr>
    </w:p>
    <w:p w:rsidR="00294784" w:rsidRPr="00294784" w:rsidRDefault="00294784" w:rsidP="00294784">
      <w:pPr>
        <w:numPr>
          <w:ilvl w:val="0"/>
          <w:numId w:val="25"/>
        </w:numPr>
        <w:tabs>
          <w:tab w:val="left" w:pos="-2410"/>
        </w:tabs>
        <w:spacing w:after="0" w:line="240" w:lineRule="auto"/>
        <w:ind w:left="284" w:hanging="284"/>
        <w:contextualSpacing/>
        <w:jc w:val="both"/>
        <w:rPr>
          <w:rFonts w:ascii="Cambria" w:hAnsi="Cambria"/>
          <w:b/>
          <w:sz w:val="24"/>
          <w:szCs w:val="24"/>
        </w:rPr>
      </w:pPr>
      <w:r w:rsidRPr="00294784">
        <w:rPr>
          <w:rFonts w:ascii="Cambria" w:hAnsi="Cambria"/>
          <w:b/>
          <w:sz w:val="24"/>
          <w:szCs w:val="24"/>
        </w:rPr>
        <w:t>Dokumentacja zgłoszenia usterki gwarancyjnej</w:t>
      </w:r>
    </w:p>
    <w:p w:rsidR="00294784" w:rsidRPr="00294784" w:rsidRDefault="00294784" w:rsidP="00294784">
      <w:pPr>
        <w:spacing w:after="0" w:line="240" w:lineRule="auto"/>
        <w:rPr>
          <w:b/>
        </w:rPr>
      </w:pPr>
    </w:p>
    <w:p w:rsidR="00294784" w:rsidRPr="00294784" w:rsidRDefault="00294784" w:rsidP="00294784">
      <w:pPr>
        <w:spacing w:after="0"/>
        <w:ind w:firstLine="567"/>
        <w:jc w:val="both"/>
        <w:rPr>
          <w:rFonts w:ascii="Cambria" w:hAnsi="Cambria"/>
          <w:sz w:val="24"/>
          <w:szCs w:val="24"/>
        </w:rPr>
      </w:pPr>
      <w:r w:rsidRPr="00294784">
        <w:rPr>
          <w:rFonts w:ascii="Cambria" w:hAnsi="Cambria"/>
          <w:sz w:val="24"/>
          <w:szCs w:val="24"/>
        </w:rPr>
        <w:t>Zasady postępowania gwarancyjnego zawarte są w każdej karcie (książce) gwarancyjnej określonego producenta wydawanej do określonego egzemplarza sprzętu rolniczego i obejmują między innymi:</w:t>
      </w:r>
    </w:p>
    <w:p w:rsidR="00294784" w:rsidRPr="00294784" w:rsidRDefault="00294784" w:rsidP="00294784">
      <w:pPr>
        <w:numPr>
          <w:ilvl w:val="0"/>
          <w:numId w:val="28"/>
        </w:numPr>
        <w:tabs>
          <w:tab w:val="left" w:pos="-2410"/>
        </w:tabs>
        <w:spacing w:after="0" w:line="240" w:lineRule="auto"/>
        <w:ind w:left="426"/>
        <w:contextualSpacing/>
        <w:jc w:val="both"/>
        <w:rPr>
          <w:rFonts w:ascii="Cambria" w:hAnsi="Cambria"/>
          <w:sz w:val="24"/>
          <w:szCs w:val="24"/>
        </w:rPr>
      </w:pPr>
      <w:r w:rsidRPr="00294784">
        <w:rPr>
          <w:rFonts w:ascii="Cambria" w:hAnsi="Cambria"/>
          <w:sz w:val="24"/>
          <w:szCs w:val="24"/>
        </w:rPr>
        <w:t>przez użytkownika należy rozumieć osobę fizyczną lub prawną nabywającą sprzęt rolniczy, przez sprzedawcę  - jednostkę handlową dostarczającą sprzęt użytkownikowi, a przez producenta – wytwórcę sprzętu rolniczego,</w:t>
      </w:r>
    </w:p>
    <w:p w:rsidR="00294784" w:rsidRPr="00294784" w:rsidRDefault="00294784" w:rsidP="00294784">
      <w:pPr>
        <w:numPr>
          <w:ilvl w:val="0"/>
          <w:numId w:val="28"/>
        </w:numPr>
        <w:tabs>
          <w:tab w:val="left" w:pos="-2410"/>
        </w:tabs>
        <w:spacing w:after="0" w:line="240" w:lineRule="auto"/>
        <w:ind w:left="426"/>
        <w:contextualSpacing/>
        <w:jc w:val="both"/>
        <w:rPr>
          <w:rFonts w:ascii="Cambria" w:hAnsi="Cambria"/>
          <w:sz w:val="24"/>
          <w:szCs w:val="24"/>
        </w:rPr>
      </w:pPr>
      <w:r w:rsidRPr="00294784">
        <w:rPr>
          <w:rFonts w:ascii="Cambria" w:hAnsi="Cambria"/>
          <w:sz w:val="24"/>
          <w:szCs w:val="24"/>
        </w:rPr>
        <w:t>producent zapewnia dobrą jakość i sprawne działanie sprzętu, na który została wydana karta gwarancyjna,</w:t>
      </w:r>
    </w:p>
    <w:p w:rsidR="00294784" w:rsidRPr="00294784" w:rsidRDefault="00294784" w:rsidP="00294784">
      <w:pPr>
        <w:numPr>
          <w:ilvl w:val="0"/>
          <w:numId w:val="28"/>
        </w:numPr>
        <w:tabs>
          <w:tab w:val="left" w:pos="-2410"/>
        </w:tabs>
        <w:spacing w:after="0" w:line="240" w:lineRule="auto"/>
        <w:ind w:left="426"/>
        <w:contextualSpacing/>
        <w:jc w:val="both"/>
        <w:rPr>
          <w:rFonts w:ascii="Cambria" w:hAnsi="Cambria"/>
          <w:sz w:val="24"/>
          <w:szCs w:val="24"/>
        </w:rPr>
      </w:pPr>
      <w:r w:rsidRPr="00294784">
        <w:rPr>
          <w:rFonts w:ascii="Cambria" w:hAnsi="Cambria"/>
          <w:sz w:val="24"/>
          <w:szCs w:val="24"/>
        </w:rPr>
        <w:t>wady lub uszkodzenia sprzętu będą usuwane bezpłatnie w ciągu 12 miesięcy od daty sprzedaży,</w:t>
      </w:r>
    </w:p>
    <w:p w:rsidR="00294784" w:rsidRPr="00294784" w:rsidRDefault="00294784" w:rsidP="00294784">
      <w:pPr>
        <w:numPr>
          <w:ilvl w:val="0"/>
          <w:numId w:val="28"/>
        </w:numPr>
        <w:tabs>
          <w:tab w:val="left" w:pos="-2410"/>
        </w:tabs>
        <w:spacing w:after="0" w:line="240" w:lineRule="auto"/>
        <w:ind w:left="426"/>
        <w:contextualSpacing/>
        <w:jc w:val="both"/>
        <w:rPr>
          <w:rFonts w:ascii="Cambria" w:hAnsi="Cambria"/>
          <w:sz w:val="24"/>
          <w:szCs w:val="24"/>
        </w:rPr>
      </w:pPr>
      <w:r w:rsidRPr="00294784">
        <w:rPr>
          <w:rFonts w:ascii="Cambria" w:hAnsi="Cambria"/>
          <w:sz w:val="24"/>
          <w:szCs w:val="24"/>
        </w:rPr>
        <w:t>ujawnione wady lub uszkodzenia należy zgłosić osobiście, listownie lub e-mailem do sprzedawcy,</w:t>
      </w:r>
    </w:p>
    <w:p w:rsidR="00294784" w:rsidRPr="00294784" w:rsidRDefault="00294784" w:rsidP="00294784">
      <w:pPr>
        <w:numPr>
          <w:ilvl w:val="0"/>
          <w:numId w:val="28"/>
        </w:numPr>
        <w:tabs>
          <w:tab w:val="left" w:pos="-2410"/>
        </w:tabs>
        <w:spacing w:after="0" w:line="240" w:lineRule="auto"/>
        <w:ind w:left="426"/>
        <w:contextualSpacing/>
        <w:jc w:val="both"/>
        <w:rPr>
          <w:rFonts w:ascii="Cambria" w:hAnsi="Cambria"/>
          <w:sz w:val="24"/>
          <w:szCs w:val="24"/>
        </w:rPr>
      </w:pPr>
      <w:r w:rsidRPr="00294784">
        <w:rPr>
          <w:rFonts w:ascii="Cambria" w:hAnsi="Cambria"/>
          <w:sz w:val="24"/>
          <w:szCs w:val="24"/>
        </w:rPr>
        <w:t>jeżeli producent, sprzedawca i użytkownik nie uzgadniają innego terminu wykonania reklamacji, wymiany wyrobu lub zwrotu gotówki, powinna ona być dokonana w terminie 14 dni od daty zgłoszenia przez użytkownika.</w:t>
      </w:r>
    </w:p>
    <w:p w:rsidR="00294784" w:rsidRPr="00294784" w:rsidRDefault="00294784" w:rsidP="00294784">
      <w:pPr>
        <w:spacing w:after="0" w:line="240" w:lineRule="auto"/>
      </w:pPr>
    </w:p>
    <w:p w:rsidR="00294784" w:rsidRPr="00294784" w:rsidRDefault="00294784" w:rsidP="00294784">
      <w:pPr>
        <w:spacing w:after="0"/>
        <w:ind w:firstLine="567"/>
        <w:jc w:val="both"/>
        <w:rPr>
          <w:rFonts w:ascii="Cambria" w:hAnsi="Cambria"/>
          <w:sz w:val="24"/>
          <w:szCs w:val="24"/>
        </w:rPr>
      </w:pPr>
      <w:r w:rsidRPr="00294784">
        <w:rPr>
          <w:rFonts w:ascii="Cambria" w:hAnsi="Cambria"/>
          <w:sz w:val="24"/>
          <w:szCs w:val="24"/>
        </w:rPr>
        <w:lastRenderedPageBreak/>
        <w:t>Na podstawie  zgłoszenia reklamacji przez użytkownika, sprzedawca w porozumieniu z producentem, sporządza protokół reklamacyjny, który jest podstawą dalszego sposobu postępowania, rycina 6.4.</w:t>
      </w:r>
    </w:p>
    <w:p w:rsidR="00294784" w:rsidRPr="00294784" w:rsidRDefault="00294784" w:rsidP="00294784">
      <w:pPr>
        <w:spacing w:after="0"/>
        <w:ind w:firstLine="567"/>
        <w:jc w:val="both"/>
        <w:rPr>
          <w:rFonts w:ascii="Cambria" w:hAnsi="Cambria"/>
          <w:sz w:val="24"/>
          <w:szCs w:val="24"/>
        </w:rPr>
      </w:pPr>
    </w:p>
    <w:p w:rsidR="00294784" w:rsidRPr="00294784" w:rsidRDefault="00294784" w:rsidP="00294784">
      <w:pPr>
        <w:spacing w:after="0" w:line="240" w:lineRule="auto"/>
        <w:rPr>
          <w:rFonts w:ascii="Cambria" w:hAnsi="Cambria"/>
          <w:b/>
        </w:rPr>
      </w:pPr>
      <w:r w:rsidRPr="00294784">
        <w:rPr>
          <w:rFonts w:ascii="Cambria" w:hAnsi="Cambria"/>
          <w:b/>
        </w:rPr>
        <w:t>Rycina 6.4 Protokół reklamacyjny</w:t>
      </w:r>
    </w:p>
    <w:p w:rsidR="00294784" w:rsidRPr="00294784" w:rsidRDefault="00294784" w:rsidP="00294784">
      <w:pPr>
        <w:spacing w:after="0" w:line="360" w:lineRule="auto"/>
        <w:jc w:val="center"/>
      </w:pPr>
      <w:r w:rsidRPr="00294784">
        <w:rPr>
          <w:noProof/>
          <w:lang w:eastAsia="pl-PL"/>
        </w:rPr>
        <w:drawing>
          <wp:inline distT="0" distB="0" distL="0" distR="0" wp14:anchorId="37E32110" wp14:editId="1F78347D">
            <wp:extent cx="4178791" cy="4535697"/>
            <wp:effectExtent l="19050" t="19050" r="12209" b="17253"/>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180965" cy="4538057"/>
                    </a:xfrm>
                    <a:prstGeom prst="rect">
                      <a:avLst/>
                    </a:prstGeom>
                    <a:noFill/>
                    <a:ln w="9525">
                      <a:solidFill>
                        <a:srgbClr val="4F81BD"/>
                      </a:solidFill>
                      <a:miter lim="800000"/>
                      <a:headEnd/>
                      <a:tailEnd/>
                    </a:ln>
                  </pic:spPr>
                </pic:pic>
              </a:graphicData>
            </a:graphic>
          </wp:inline>
        </w:drawing>
      </w:r>
    </w:p>
    <w:p w:rsidR="00294784" w:rsidRPr="00294784" w:rsidRDefault="00294784" w:rsidP="00294784">
      <w:pPr>
        <w:spacing w:after="0" w:line="360" w:lineRule="auto"/>
        <w:jc w:val="both"/>
        <w:rPr>
          <w:rFonts w:ascii="Cambria" w:hAnsi="Cambria"/>
        </w:rPr>
      </w:pPr>
      <w:r w:rsidRPr="00294784">
        <w:rPr>
          <w:rFonts w:ascii="Cambria" w:hAnsi="Cambria"/>
        </w:rPr>
        <w:t xml:space="preserve">Źródło: </w:t>
      </w:r>
      <w:r w:rsidRPr="00294784">
        <w:rPr>
          <w:rFonts w:ascii="Cambria" w:hAnsi="Cambria" w:cs="Arial"/>
          <w:shd w:val="clear" w:color="auto" w:fill="FFFFFF"/>
        </w:rPr>
        <w:t>www.federacja-konsumentow.org.pl/wzory/</w:t>
      </w:r>
    </w:p>
    <w:p w:rsidR="00294784" w:rsidRPr="00294784" w:rsidRDefault="00294784" w:rsidP="00294784">
      <w:pPr>
        <w:spacing w:after="0"/>
        <w:ind w:firstLine="284"/>
        <w:jc w:val="both"/>
        <w:rPr>
          <w:rFonts w:ascii="Cambria" w:hAnsi="Cambria"/>
          <w:sz w:val="24"/>
          <w:szCs w:val="24"/>
        </w:rPr>
      </w:pPr>
      <w:r w:rsidRPr="00294784">
        <w:rPr>
          <w:rFonts w:ascii="Cambria" w:hAnsi="Cambria"/>
          <w:sz w:val="24"/>
          <w:szCs w:val="24"/>
        </w:rPr>
        <w:t>Po wykonaniu oceny sprzętu, sporządzeniu protokołu reklamacyjnego i określeniu sposobu naprawy sprzętu, fakt ten odnotowuje się w kuponie reklamacyjnym zawartym w książce gwarancyjnej.</w:t>
      </w:r>
    </w:p>
    <w:p w:rsidR="00294784" w:rsidRPr="00294784" w:rsidRDefault="00294784" w:rsidP="00294784">
      <w:pPr>
        <w:spacing w:after="0" w:line="240" w:lineRule="auto"/>
        <w:rPr>
          <w:b/>
        </w:rPr>
      </w:pPr>
    </w:p>
    <w:p w:rsidR="00294784" w:rsidRPr="00294784" w:rsidRDefault="00294784" w:rsidP="00294784">
      <w:pPr>
        <w:numPr>
          <w:ilvl w:val="0"/>
          <w:numId w:val="25"/>
        </w:numPr>
        <w:tabs>
          <w:tab w:val="left" w:pos="-2410"/>
        </w:tabs>
        <w:spacing w:after="0" w:line="240" w:lineRule="auto"/>
        <w:ind w:left="284" w:hanging="284"/>
        <w:contextualSpacing/>
        <w:jc w:val="both"/>
        <w:rPr>
          <w:rFonts w:ascii="Cambria" w:hAnsi="Cambria"/>
          <w:b/>
          <w:sz w:val="24"/>
          <w:szCs w:val="24"/>
        </w:rPr>
      </w:pPr>
      <w:r w:rsidRPr="00294784">
        <w:rPr>
          <w:rFonts w:ascii="Cambria" w:hAnsi="Cambria"/>
          <w:b/>
          <w:sz w:val="24"/>
          <w:szCs w:val="24"/>
        </w:rPr>
        <w:t>Dokumentacja  i zakres rzeczowy dotyczący przeprowadzonej naprawy</w:t>
      </w:r>
    </w:p>
    <w:p w:rsidR="00294784" w:rsidRPr="00294784" w:rsidRDefault="00294784" w:rsidP="00294784">
      <w:pPr>
        <w:spacing w:after="0" w:line="240" w:lineRule="auto"/>
        <w:rPr>
          <w:b/>
        </w:rPr>
      </w:pPr>
    </w:p>
    <w:p w:rsidR="00294784" w:rsidRPr="00294784" w:rsidRDefault="00294784" w:rsidP="00294784">
      <w:pPr>
        <w:spacing w:after="0"/>
        <w:ind w:firstLine="425"/>
        <w:jc w:val="both"/>
        <w:rPr>
          <w:rFonts w:ascii="Cambria" w:hAnsi="Cambria"/>
          <w:sz w:val="24"/>
          <w:szCs w:val="24"/>
        </w:rPr>
      </w:pPr>
      <w:r w:rsidRPr="00294784">
        <w:rPr>
          <w:rFonts w:ascii="Cambria" w:hAnsi="Cambria"/>
          <w:sz w:val="24"/>
          <w:szCs w:val="24"/>
        </w:rPr>
        <w:t>Zakres rzeczowy dokonywanej naprawy uzależniony jest od weryfikacji technicznej maszyny i sporządzonego protokołu reklamacyjnego. Weryfikację techniczną przeprowadza upoważniony pracownik sprzedawcy, producenta lub powołany rzeczoznawca. Zasady postępowania gwarancyjnego określa ogólny sposób załatwienia reklamacji, np:</w:t>
      </w:r>
    </w:p>
    <w:p w:rsidR="00294784" w:rsidRPr="00294784" w:rsidRDefault="00294784" w:rsidP="00294784">
      <w:pPr>
        <w:numPr>
          <w:ilvl w:val="0"/>
          <w:numId w:val="29"/>
        </w:numPr>
        <w:tabs>
          <w:tab w:val="left" w:pos="-2410"/>
        </w:tabs>
        <w:spacing w:after="0" w:line="240" w:lineRule="auto"/>
        <w:ind w:left="426"/>
        <w:contextualSpacing/>
        <w:jc w:val="both"/>
        <w:rPr>
          <w:rFonts w:ascii="Cambria" w:hAnsi="Cambria"/>
          <w:sz w:val="24"/>
          <w:szCs w:val="24"/>
        </w:rPr>
      </w:pPr>
      <w:r w:rsidRPr="00294784">
        <w:rPr>
          <w:rFonts w:ascii="Cambria" w:hAnsi="Cambria"/>
          <w:sz w:val="24"/>
          <w:szCs w:val="24"/>
        </w:rPr>
        <w:t>jeżeli w okresie gwarancji wystąpi konieczność dokonania trzech napraw gwarancyjnych, a wyrób dalej wykazuje wady uniemożliwiające jego użytkowanie zgodnie z przeznaczeniem, nabywcy przysługuje prawo do wymiany wyrobu na nowy, wolny od wad lub zwrot gotówki,</w:t>
      </w:r>
    </w:p>
    <w:p w:rsidR="00294784" w:rsidRPr="00294784" w:rsidRDefault="00294784" w:rsidP="00294784">
      <w:pPr>
        <w:numPr>
          <w:ilvl w:val="0"/>
          <w:numId w:val="29"/>
        </w:numPr>
        <w:tabs>
          <w:tab w:val="left" w:pos="-2410"/>
        </w:tabs>
        <w:spacing w:after="0" w:line="240" w:lineRule="auto"/>
        <w:ind w:left="426"/>
        <w:contextualSpacing/>
        <w:jc w:val="both"/>
        <w:rPr>
          <w:rFonts w:ascii="Cambria" w:hAnsi="Cambria"/>
          <w:sz w:val="24"/>
          <w:szCs w:val="24"/>
        </w:rPr>
      </w:pPr>
      <w:r w:rsidRPr="00294784">
        <w:rPr>
          <w:rFonts w:ascii="Cambria" w:hAnsi="Cambria"/>
          <w:sz w:val="24"/>
          <w:szCs w:val="24"/>
        </w:rPr>
        <w:lastRenderedPageBreak/>
        <w:t>na wymienioną lub naprawioną część maszyny okres gwarancji biegnie od początku,</w:t>
      </w:r>
    </w:p>
    <w:p w:rsidR="00294784" w:rsidRPr="00294784" w:rsidRDefault="00294784" w:rsidP="00294784">
      <w:pPr>
        <w:numPr>
          <w:ilvl w:val="0"/>
          <w:numId w:val="29"/>
        </w:numPr>
        <w:tabs>
          <w:tab w:val="left" w:pos="-2410"/>
        </w:tabs>
        <w:spacing w:after="0" w:line="240" w:lineRule="auto"/>
        <w:ind w:left="426"/>
        <w:contextualSpacing/>
        <w:jc w:val="both"/>
        <w:rPr>
          <w:rFonts w:ascii="Cambria" w:hAnsi="Cambria"/>
          <w:sz w:val="24"/>
          <w:szCs w:val="24"/>
        </w:rPr>
      </w:pPr>
      <w:r w:rsidRPr="00294784">
        <w:rPr>
          <w:rFonts w:ascii="Cambria" w:hAnsi="Cambria"/>
          <w:sz w:val="24"/>
          <w:szCs w:val="24"/>
        </w:rPr>
        <w:t>jeżeli w wykonaniu zobowiązań, wynikających z gwarancji, wymieniono lub dokonano naprawy części maszyny, a koszt tego przekracza 30 % wartości nowej maszyny, termin gwarancji rozpoczyna się na nowo od chwili wydania nowej lub naprawionej części.</w:t>
      </w:r>
    </w:p>
    <w:p w:rsidR="00294784" w:rsidRPr="00294784" w:rsidRDefault="00294784" w:rsidP="00294784">
      <w:pPr>
        <w:tabs>
          <w:tab w:val="left" w:pos="-2410"/>
        </w:tabs>
        <w:spacing w:after="0"/>
        <w:ind w:left="-142"/>
        <w:contextualSpacing/>
        <w:rPr>
          <w:rFonts w:ascii="Cambria" w:hAnsi="Cambria"/>
          <w:sz w:val="24"/>
          <w:szCs w:val="24"/>
        </w:rPr>
      </w:pPr>
      <w:r w:rsidRPr="00294784">
        <w:rPr>
          <w:rFonts w:ascii="Cambria" w:hAnsi="Cambria"/>
          <w:sz w:val="24"/>
          <w:szCs w:val="24"/>
        </w:rPr>
        <w:t>lub inne warunki wymuszone konkurencją na rynku, np.  producent zobowiązuje się do:</w:t>
      </w:r>
    </w:p>
    <w:p w:rsidR="00294784" w:rsidRPr="00294784" w:rsidRDefault="00294784" w:rsidP="00294784">
      <w:pPr>
        <w:numPr>
          <w:ilvl w:val="0"/>
          <w:numId w:val="31"/>
        </w:numPr>
        <w:tabs>
          <w:tab w:val="left" w:pos="-2410"/>
        </w:tabs>
        <w:spacing w:after="0" w:line="240" w:lineRule="auto"/>
        <w:ind w:left="426"/>
        <w:contextualSpacing/>
        <w:jc w:val="both"/>
        <w:rPr>
          <w:rFonts w:ascii="Cambria" w:hAnsi="Cambria"/>
          <w:sz w:val="24"/>
          <w:szCs w:val="24"/>
        </w:rPr>
      </w:pPr>
      <w:r w:rsidRPr="00294784">
        <w:rPr>
          <w:rFonts w:ascii="Cambria" w:hAnsi="Cambria"/>
          <w:sz w:val="24"/>
          <w:szCs w:val="24"/>
        </w:rPr>
        <w:t>bezpłatnego wykonania napraw w siedzibie użytkownika i usunięcia awarii gwarancyjnych powstałych z winy producenta lub wad materiałowych,</w:t>
      </w:r>
    </w:p>
    <w:p w:rsidR="00294784" w:rsidRPr="00294784" w:rsidRDefault="00294784" w:rsidP="00294784">
      <w:pPr>
        <w:numPr>
          <w:ilvl w:val="0"/>
          <w:numId w:val="31"/>
        </w:numPr>
        <w:tabs>
          <w:tab w:val="left" w:pos="-2410"/>
        </w:tabs>
        <w:spacing w:after="0" w:line="240" w:lineRule="auto"/>
        <w:ind w:left="426"/>
        <w:contextualSpacing/>
        <w:jc w:val="both"/>
        <w:rPr>
          <w:rFonts w:ascii="Cambria" w:hAnsi="Cambria"/>
          <w:sz w:val="24"/>
          <w:szCs w:val="24"/>
        </w:rPr>
      </w:pPr>
      <w:r w:rsidRPr="00294784">
        <w:rPr>
          <w:rFonts w:ascii="Cambria" w:hAnsi="Cambria"/>
          <w:sz w:val="24"/>
          <w:szCs w:val="24"/>
        </w:rPr>
        <w:t>wykonania naprawy gwarancyjnej niezwłocznie po zgłoszeniu awarii, ale nie później niż w terminie 7 dni od dnia otrzymania pisemnego zgłoszenia lub dostarczenia maszyny do naprawy,</w:t>
      </w:r>
    </w:p>
    <w:p w:rsidR="00294784" w:rsidRPr="00294784" w:rsidRDefault="00294784" w:rsidP="00294784">
      <w:pPr>
        <w:numPr>
          <w:ilvl w:val="0"/>
          <w:numId w:val="31"/>
        </w:numPr>
        <w:tabs>
          <w:tab w:val="left" w:pos="-2410"/>
        </w:tabs>
        <w:spacing w:after="0" w:line="240" w:lineRule="auto"/>
        <w:ind w:left="426"/>
        <w:contextualSpacing/>
        <w:jc w:val="both"/>
        <w:rPr>
          <w:rFonts w:ascii="Cambria" w:hAnsi="Cambria"/>
          <w:sz w:val="24"/>
          <w:szCs w:val="24"/>
        </w:rPr>
      </w:pPr>
      <w:r w:rsidRPr="00294784">
        <w:rPr>
          <w:rFonts w:ascii="Cambria" w:hAnsi="Cambria"/>
          <w:sz w:val="24"/>
          <w:szCs w:val="24"/>
        </w:rPr>
        <w:t>nie powiadomienie użytkownika w ciągu 7 dni od zgłoszenia reklamacji lub dostarczenia maszyny do naprawy powoduje jej uznanie,</w:t>
      </w:r>
    </w:p>
    <w:p w:rsidR="00294784" w:rsidRPr="00294784" w:rsidRDefault="00294784" w:rsidP="00294784">
      <w:pPr>
        <w:numPr>
          <w:ilvl w:val="0"/>
          <w:numId w:val="31"/>
        </w:numPr>
        <w:tabs>
          <w:tab w:val="left" w:pos="-2410"/>
        </w:tabs>
        <w:spacing w:after="0" w:line="240" w:lineRule="auto"/>
        <w:ind w:left="426"/>
        <w:contextualSpacing/>
        <w:jc w:val="both"/>
        <w:rPr>
          <w:rFonts w:ascii="Cambria" w:hAnsi="Cambria"/>
          <w:sz w:val="24"/>
          <w:szCs w:val="24"/>
        </w:rPr>
      </w:pPr>
      <w:r w:rsidRPr="00294784">
        <w:rPr>
          <w:rFonts w:ascii="Cambria" w:hAnsi="Cambria"/>
          <w:sz w:val="24"/>
          <w:szCs w:val="24"/>
        </w:rPr>
        <w:t>przedłużenie okresu gwarancji o czas między otrzymaniem zgłoszenia a usunięciem usterki, jeżeli usuniecie usterki trwało dłużej niż 48 godzin.</w:t>
      </w:r>
    </w:p>
    <w:p w:rsidR="00294784" w:rsidRPr="00294784" w:rsidRDefault="00294784" w:rsidP="00294784">
      <w:pPr>
        <w:tabs>
          <w:tab w:val="left" w:pos="-2410"/>
        </w:tabs>
        <w:spacing w:after="0"/>
        <w:ind w:left="426"/>
        <w:contextualSpacing/>
        <w:jc w:val="both"/>
        <w:rPr>
          <w:rFonts w:ascii="Cambria" w:hAnsi="Cambria"/>
          <w:sz w:val="24"/>
          <w:szCs w:val="24"/>
        </w:rPr>
      </w:pPr>
    </w:p>
    <w:p w:rsidR="00294784" w:rsidRPr="00294784" w:rsidRDefault="00294784" w:rsidP="00294784">
      <w:pPr>
        <w:tabs>
          <w:tab w:val="left" w:pos="-2410"/>
        </w:tabs>
        <w:spacing w:after="0"/>
        <w:contextualSpacing/>
        <w:jc w:val="both"/>
        <w:rPr>
          <w:rFonts w:ascii="Cambria" w:hAnsi="Cambria"/>
          <w:sz w:val="24"/>
          <w:szCs w:val="24"/>
        </w:rPr>
      </w:pPr>
      <w:r w:rsidRPr="00294784">
        <w:rPr>
          <w:rFonts w:ascii="Cambria" w:hAnsi="Cambria"/>
          <w:sz w:val="24"/>
          <w:szCs w:val="24"/>
        </w:rPr>
        <w:tab/>
        <w:t xml:space="preserve">Warunki gwarancji są bardzo ważnym zbiorem praw i obowiązków wytwórcy, sprzedawcy i użytkownika. Znajomość tych zasad jest niezbędna szczególnie dla użytkownika, który w razie wystąpienia awarii w zakupionym sprzęcie w okresie gwarancyjnym ma możliwość jej bezpłatnej naprawy. Podstawą podejmowania jakichkolwiek działań w ramach gwarancji jest książka gwarancyjna. Jest to dokument, do którego nie wydaje się duplikatów, należy go więc chronić przed zniszczeniem lub utratą. </w:t>
      </w:r>
    </w:p>
    <w:p w:rsidR="00294784" w:rsidRPr="00294784" w:rsidRDefault="00294784" w:rsidP="00294784">
      <w:pPr>
        <w:spacing w:after="0" w:line="240" w:lineRule="auto"/>
        <w:rPr>
          <w:b/>
        </w:rPr>
      </w:pPr>
    </w:p>
    <w:p w:rsidR="00EF7A94" w:rsidRPr="005C33B6" w:rsidRDefault="00EF7A94" w:rsidP="00D219AF">
      <w:pPr>
        <w:jc w:val="both"/>
        <w:rPr>
          <w:rFonts w:ascii="Tahoma" w:hAnsi="Tahoma" w:cs="Tahoma"/>
          <w:color w:val="FF0000"/>
          <w:sz w:val="20"/>
          <w:szCs w:val="20"/>
        </w:rPr>
      </w:pPr>
      <w:bookmarkStart w:id="0" w:name="_GoBack"/>
      <w:bookmarkEnd w:id="0"/>
    </w:p>
    <w:sectPr w:rsidR="00EF7A94" w:rsidRPr="005C33B6" w:rsidSect="00602B0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2CE" w:rsidRDefault="004952CE" w:rsidP="00EF7F4D">
      <w:pPr>
        <w:spacing w:after="0" w:line="240" w:lineRule="auto"/>
      </w:pPr>
      <w:r>
        <w:separator/>
      </w:r>
    </w:p>
  </w:endnote>
  <w:endnote w:type="continuationSeparator" w:id="0">
    <w:p w:rsidR="004952CE" w:rsidRDefault="004952CE" w:rsidP="00EF7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2CE" w:rsidRDefault="004952CE" w:rsidP="00EF7F4D">
      <w:pPr>
        <w:spacing w:after="0" w:line="240" w:lineRule="auto"/>
      </w:pPr>
      <w:r>
        <w:separator/>
      </w:r>
    </w:p>
  </w:footnote>
  <w:footnote w:type="continuationSeparator" w:id="0">
    <w:p w:rsidR="004952CE" w:rsidRDefault="004952CE" w:rsidP="00EF7F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97A10"/>
    <w:multiLevelType w:val="hybridMultilevel"/>
    <w:tmpl w:val="065E977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 w15:restartNumberingAfterBreak="0">
    <w:nsid w:val="01F00EF4"/>
    <w:multiLevelType w:val="hybridMultilevel"/>
    <w:tmpl w:val="9948D9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0B0A28"/>
    <w:multiLevelType w:val="hybridMultilevel"/>
    <w:tmpl w:val="ABDA4F22"/>
    <w:lvl w:ilvl="0" w:tplc="04150001">
      <w:start w:val="1"/>
      <w:numFmt w:val="bullet"/>
      <w:lvlText w:val=""/>
      <w:lvlJc w:val="left"/>
      <w:pPr>
        <w:ind w:left="1358" w:hanging="360"/>
      </w:pPr>
      <w:rPr>
        <w:rFonts w:ascii="Symbol" w:hAnsi="Symbol" w:hint="default"/>
      </w:rPr>
    </w:lvl>
    <w:lvl w:ilvl="1" w:tplc="04150003" w:tentative="1">
      <w:start w:val="1"/>
      <w:numFmt w:val="bullet"/>
      <w:lvlText w:val="o"/>
      <w:lvlJc w:val="left"/>
      <w:pPr>
        <w:ind w:left="2078" w:hanging="360"/>
      </w:pPr>
      <w:rPr>
        <w:rFonts w:ascii="Courier New" w:hAnsi="Courier New" w:cs="Courier New" w:hint="default"/>
      </w:rPr>
    </w:lvl>
    <w:lvl w:ilvl="2" w:tplc="04150005" w:tentative="1">
      <w:start w:val="1"/>
      <w:numFmt w:val="bullet"/>
      <w:lvlText w:val=""/>
      <w:lvlJc w:val="left"/>
      <w:pPr>
        <w:ind w:left="2798" w:hanging="360"/>
      </w:pPr>
      <w:rPr>
        <w:rFonts w:ascii="Wingdings" w:hAnsi="Wingdings" w:hint="default"/>
      </w:rPr>
    </w:lvl>
    <w:lvl w:ilvl="3" w:tplc="04150001" w:tentative="1">
      <w:start w:val="1"/>
      <w:numFmt w:val="bullet"/>
      <w:lvlText w:val=""/>
      <w:lvlJc w:val="left"/>
      <w:pPr>
        <w:ind w:left="3518" w:hanging="360"/>
      </w:pPr>
      <w:rPr>
        <w:rFonts w:ascii="Symbol" w:hAnsi="Symbol" w:hint="default"/>
      </w:rPr>
    </w:lvl>
    <w:lvl w:ilvl="4" w:tplc="04150003" w:tentative="1">
      <w:start w:val="1"/>
      <w:numFmt w:val="bullet"/>
      <w:lvlText w:val="o"/>
      <w:lvlJc w:val="left"/>
      <w:pPr>
        <w:ind w:left="4238" w:hanging="360"/>
      </w:pPr>
      <w:rPr>
        <w:rFonts w:ascii="Courier New" w:hAnsi="Courier New" w:cs="Courier New" w:hint="default"/>
      </w:rPr>
    </w:lvl>
    <w:lvl w:ilvl="5" w:tplc="04150005" w:tentative="1">
      <w:start w:val="1"/>
      <w:numFmt w:val="bullet"/>
      <w:lvlText w:val=""/>
      <w:lvlJc w:val="left"/>
      <w:pPr>
        <w:ind w:left="4958" w:hanging="360"/>
      </w:pPr>
      <w:rPr>
        <w:rFonts w:ascii="Wingdings" w:hAnsi="Wingdings" w:hint="default"/>
      </w:rPr>
    </w:lvl>
    <w:lvl w:ilvl="6" w:tplc="04150001" w:tentative="1">
      <w:start w:val="1"/>
      <w:numFmt w:val="bullet"/>
      <w:lvlText w:val=""/>
      <w:lvlJc w:val="left"/>
      <w:pPr>
        <w:ind w:left="5678" w:hanging="360"/>
      </w:pPr>
      <w:rPr>
        <w:rFonts w:ascii="Symbol" w:hAnsi="Symbol" w:hint="default"/>
      </w:rPr>
    </w:lvl>
    <w:lvl w:ilvl="7" w:tplc="04150003" w:tentative="1">
      <w:start w:val="1"/>
      <w:numFmt w:val="bullet"/>
      <w:lvlText w:val="o"/>
      <w:lvlJc w:val="left"/>
      <w:pPr>
        <w:ind w:left="6398" w:hanging="360"/>
      </w:pPr>
      <w:rPr>
        <w:rFonts w:ascii="Courier New" w:hAnsi="Courier New" w:cs="Courier New" w:hint="default"/>
      </w:rPr>
    </w:lvl>
    <w:lvl w:ilvl="8" w:tplc="04150005" w:tentative="1">
      <w:start w:val="1"/>
      <w:numFmt w:val="bullet"/>
      <w:lvlText w:val=""/>
      <w:lvlJc w:val="left"/>
      <w:pPr>
        <w:ind w:left="7118" w:hanging="360"/>
      </w:pPr>
      <w:rPr>
        <w:rFonts w:ascii="Wingdings" w:hAnsi="Wingdings" w:hint="default"/>
      </w:rPr>
    </w:lvl>
  </w:abstractNum>
  <w:abstractNum w:abstractNumId="3" w15:restartNumberingAfterBreak="0">
    <w:nsid w:val="05D84DA8"/>
    <w:multiLevelType w:val="hybridMultilevel"/>
    <w:tmpl w:val="C62AEAC6"/>
    <w:lvl w:ilvl="0" w:tplc="04150001">
      <w:start w:val="1"/>
      <w:numFmt w:val="bullet"/>
      <w:lvlText w:val=""/>
      <w:lvlJc w:val="left"/>
      <w:pPr>
        <w:tabs>
          <w:tab w:val="num" w:pos="900"/>
        </w:tabs>
        <w:ind w:left="90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BC315B"/>
    <w:multiLevelType w:val="hybridMultilevel"/>
    <w:tmpl w:val="1FB26AC6"/>
    <w:lvl w:ilvl="0" w:tplc="F580FA04">
      <w:start w:val="1"/>
      <w:numFmt w:val="decimal"/>
      <w:lvlText w:val="%1."/>
      <w:lvlJc w:val="left"/>
      <w:pPr>
        <w:ind w:left="5321" w:hanging="360"/>
      </w:pPr>
      <w:rPr>
        <w:rFonts w:asciiTheme="majorHAnsi" w:hAnsiTheme="maj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9A30CA"/>
    <w:multiLevelType w:val="hybridMultilevel"/>
    <w:tmpl w:val="00C86E16"/>
    <w:lvl w:ilvl="0" w:tplc="8FC4F626">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D528D0"/>
    <w:multiLevelType w:val="hybridMultilevel"/>
    <w:tmpl w:val="B83AF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31534C2"/>
    <w:multiLevelType w:val="hybridMultilevel"/>
    <w:tmpl w:val="87B6F7B0"/>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15:restartNumberingAfterBreak="0">
    <w:nsid w:val="195E5C2C"/>
    <w:multiLevelType w:val="hybridMultilevel"/>
    <w:tmpl w:val="7DF235A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CD4420"/>
    <w:multiLevelType w:val="hybridMultilevel"/>
    <w:tmpl w:val="7652BEE6"/>
    <w:lvl w:ilvl="0" w:tplc="04150001">
      <w:start w:val="1"/>
      <w:numFmt w:val="bullet"/>
      <w:lvlText w:val=""/>
      <w:lvlJc w:val="left"/>
      <w:pPr>
        <w:tabs>
          <w:tab w:val="num" w:pos="900"/>
        </w:tabs>
        <w:ind w:left="90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0D3CB6"/>
    <w:multiLevelType w:val="hybridMultilevel"/>
    <w:tmpl w:val="A8185342"/>
    <w:lvl w:ilvl="0" w:tplc="04150001">
      <w:start w:val="1"/>
      <w:numFmt w:val="bullet"/>
      <w:lvlText w:val=""/>
      <w:lvlJc w:val="left"/>
      <w:pPr>
        <w:tabs>
          <w:tab w:val="num" w:pos="720"/>
        </w:tabs>
        <w:ind w:left="720" w:hanging="360"/>
      </w:pPr>
      <w:rPr>
        <w:rFonts w:ascii="Symbol" w:hAnsi="Symbol" w:hint="default"/>
      </w:rPr>
    </w:lvl>
    <w:lvl w:ilvl="1" w:tplc="726E87B6" w:tentative="1">
      <w:start w:val="1"/>
      <w:numFmt w:val="bullet"/>
      <w:lvlText w:val=""/>
      <w:lvlJc w:val="left"/>
      <w:pPr>
        <w:tabs>
          <w:tab w:val="num" w:pos="1440"/>
        </w:tabs>
        <w:ind w:left="1440" w:hanging="360"/>
      </w:pPr>
      <w:rPr>
        <w:rFonts w:ascii="Wingdings" w:hAnsi="Wingdings" w:hint="default"/>
      </w:rPr>
    </w:lvl>
    <w:lvl w:ilvl="2" w:tplc="C46AB5D6" w:tentative="1">
      <w:start w:val="1"/>
      <w:numFmt w:val="bullet"/>
      <w:lvlText w:val=""/>
      <w:lvlJc w:val="left"/>
      <w:pPr>
        <w:tabs>
          <w:tab w:val="num" w:pos="2160"/>
        </w:tabs>
        <w:ind w:left="2160" w:hanging="360"/>
      </w:pPr>
      <w:rPr>
        <w:rFonts w:ascii="Wingdings" w:hAnsi="Wingdings" w:hint="default"/>
      </w:rPr>
    </w:lvl>
    <w:lvl w:ilvl="3" w:tplc="6A9A3436" w:tentative="1">
      <w:start w:val="1"/>
      <w:numFmt w:val="bullet"/>
      <w:lvlText w:val=""/>
      <w:lvlJc w:val="left"/>
      <w:pPr>
        <w:tabs>
          <w:tab w:val="num" w:pos="2880"/>
        </w:tabs>
        <w:ind w:left="2880" w:hanging="360"/>
      </w:pPr>
      <w:rPr>
        <w:rFonts w:ascii="Wingdings" w:hAnsi="Wingdings" w:hint="default"/>
      </w:rPr>
    </w:lvl>
    <w:lvl w:ilvl="4" w:tplc="4FA8326E" w:tentative="1">
      <w:start w:val="1"/>
      <w:numFmt w:val="bullet"/>
      <w:lvlText w:val=""/>
      <w:lvlJc w:val="left"/>
      <w:pPr>
        <w:tabs>
          <w:tab w:val="num" w:pos="3600"/>
        </w:tabs>
        <w:ind w:left="3600" w:hanging="360"/>
      </w:pPr>
      <w:rPr>
        <w:rFonts w:ascii="Wingdings" w:hAnsi="Wingdings" w:hint="default"/>
      </w:rPr>
    </w:lvl>
    <w:lvl w:ilvl="5" w:tplc="EC564D88" w:tentative="1">
      <w:start w:val="1"/>
      <w:numFmt w:val="bullet"/>
      <w:lvlText w:val=""/>
      <w:lvlJc w:val="left"/>
      <w:pPr>
        <w:tabs>
          <w:tab w:val="num" w:pos="4320"/>
        </w:tabs>
        <w:ind w:left="4320" w:hanging="360"/>
      </w:pPr>
      <w:rPr>
        <w:rFonts w:ascii="Wingdings" w:hAnsi="Wingdings" w:hint="default"/>
      </w:rPr>
    </w:lvl>
    <w:lvl w:ilvl="6" w:tplc="C3344252" w:tentative="1">
      <w:start w:val="1"/>
      <w:numFmt w:val="bullet"/>
      <w:lvlText w:val=""/>
      <w:lvlJc w:val="left"/>
      <w:pPr>
        <w:tabs>
          <w:tab w:val="num" w:pos="5040"/>
        </w:tabs>
        <w:ind w:left="5040" w:hanging="360"/>
      </w:pPr>
      <w:rPr>
        <w:rFonts w:ascii="Wingdings" w:hAnsi="Wingdings" w:hint="default"/>
      </w:rPr>
    </w:lvl>
    <w:lvl w:ilvl="7" w:tplc="B2727594" w:tentative="1">
      <w:start w:val="1"/>
      <w:numFmt w:val="bullet"/>
      <w:lvlText w:val=""/>
      <w:lvlJc w:val="left"/>
      <w:pPr>
        <w:tabs>
          <w:tab w:val="num" w:pos="5760"/>
        </w:tabs>
        <w:ind w:left="5760" w:hanging="360"/>
      </w:pPr>
      <w:rPr>
        <w:rFonts w:ascii="Wingdings" w:hAnsi="Wingdings" w:hint="default"/>
      </w:rPr>
    </w:lvl>
    <w:lvl w:ilvl="8" w:tplc="0B60A02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D14911"/>
    <w:multiLevelType w:val="hybridMultilevel"/>
    <w:tmpl w:val="AA10A6E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256248EC"/>
    <w:multiLevelType w:val="hybridMultilevel"/>
    <w:tmpl w:val="946A197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 w15:restartNumberingAfterBreak="0">
    <w:nsid w:val="296F43F4"/>
    <w:multiLevelType w:val="hybridMultilevel"/>
    <w:tmpl w:val="6E4CD0AE"/>
    <w:lvl w:ilvl="0" w:tplc="EFAE8F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436CB2"/>
    <w:multiLevelType w:val="hybridMultilevel"/>
    <w:tmpl w:val="7A7C6010"/>
    <w:lvl w:ilvl="0" w:tplc="E3A6EDA2">
      <w:start w:val="1"/>
      <w:numFmt w:val="decimal"/>
      <w:lvlText w:val="%1."/>
      <w:lvlJc w:val="left"/>
      <w:pPr>
        <w:ind w:left="720" w:hanging="360"/>
      </w:pPr>
      <w:rPr>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C130852"/>
    <w:multiLevelType w:val="hybridMultilevel"/>
    <w:tmpl w:val="ABBE206A"/>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6" w15:restartNumberingAfterBreak="0">
    <w:nsid w:val="2DF37907"/>
    <w:multiLevelType w:val="hybridMultilevel"/>
    <w:tmpl w:val="8404F39C"/>
    <w:lvl w:ilvl="0" w:tplc="04150001">
      <w:start w:val="1"/>
      <w:numFmt w:val="bullet"/>
      <w:lvlText w:val=""/>
      <w:lvlJc w:val="left"/>
      <w:pPr>
        <w:tabs>
          <w:tab w:val="num" w:pos="1068"/>
        </w:tabs>
        <w:ind w:left="1068" w:hanging="360"/>
      </w:pPr>
      <w:rPr>
        <w:rFonts w:ascii="Symbol" w:hAnsi="Symbol" w:hint="default"/>
      </w:rPr>
    </w:lvl>
    <w:lvl w:ilvl="1" w:tplc="F96E944E" w:tentative="1">
      <w:start w:val="1"/>
      <w:numFmt w:val="decimal"/>
      <w:lvlText w:val="%2)"/>
      <w:lvlJc w:val="left"/>
      <w:pPr>
        <w:tabs>
          <w:tab w:val="num" w:pos="1788"/>
        </w:tabs>
        <w:ind w:left="1788" w:hanging="360"/>
      </w:pPr>
    </w:lvl>
    <w:lvl w:ilvl="2" w:tplc="18A2452E" w:tentative="1">
      <w:start w:val="1"/>
      <w:numFmt w:val="decimal"/>
      <w:lvlText w:val="%3)"/>
      <w:lvlJc w:val="left"/>
      <w:pPr>
        <w:tabs>
          <w:tab w:val="num" w:pos="2508"/>
        </w:tabs>
        <w:ind w:left="2508" w:hanging="360"/>
      </w:pPr>
    </w:lvl>
    <w:lvl w:ilvl="3" w:tplc="589A8254" w:tentative="1">
      <w:start w:val="1"/>
      <w:numFmt w:val="decimal"/>
      <w:lvlText w:val="%4)"/>
      <w:lvlJc w:val="left"/>
      <w:pPr>
        <w:tabs>
          <w:tab w:val="num" w:pos="3228"/>
        </w:tabs>
        <w:ind w:left="3228" w:hanging="360"/>
      </w:pPr>
    </w:lvl>
    <w:lvl w:ilvl="4" w:tplc="693EE170" w:tentative="1">
      <w:start w:val="1"/>
      <w:numFmt w:val="decimal"/>
      <w:lvlText w:val="%5)"/>
      <w:lvlJc w:val="left"/>
      <w:pPr>
        <w:tabs>
          <w:tab w:val="num" w:pos="3948"/>
        </w:tabs>
        <w:ind w:left="3948" w:hanging="360"/>
      </w:pPr>
    </w:lvl>
    <w:lvl w:ilvl="5" w:tplc="1FB4AD90" w:tentative="1">
      <w:start w:val="1"/>
      <w:numFmt w:val="decimal"/>
      <w:lvlText w:val="%6)"/>
      <w:lvlJc w:val="left"/>
      <w:pPr>
        <w:tabs>
          <w:tab w:val="num" w:pos="4668"/>
        </w:tabs>
        <w:ind w:left="4668" w:hanging="360"/>
      </w:pPr>
    </w:lvl>
    <w:lvl w:ilvl="6" w:tplc="05A02024" w:tentative="1">
      <w:start w:val="1"/>
      <w:numFmt w:val="decimal"/>
      <w:lvlText w:val="%7)"/>
      <w:lvlJc w:val="left"/>
      <w:pPr>
        <w:tabs>
          <w:tab w:val="num" w:pos="5388"/>
        </w:tabs>
        <w:ind w:left="5388" w:hanging="360"/>
      </w:pPr>
    </w:lvl>
    <w:lvl w:ilvl="7" w:tplc="52982CCA" w:tentative="1">
      <w:start w:val="1"/>
      <w:numFmt w:val="decimal"/>
      <w:lvlText w:val="%8)"/>
      <w:lvlJc w:val="left"/>
      <w:pPr>
        <w:tabs>
          <w:tab w:val="num" w:pos="6108"/>
        </w:tabs>
        <w:ind w:left="6108" w:hanging="360"/>
      </w:pPr>
    </w:lvl>
    <w:lvl w:ilvl="8" w:tplc="89AC2944" w:tentative="1">
      <w:start w:val="1"/>
      <w:numFmt w:val="decimal"/>
      <w:lvlText w:val="%9)"/>
      <w:lvlJc w:val="left"/>
      <w:pPr>
        <w:tabs>
          <w:tab w:val="num" w:pos="6828"/>
        </w:tabs>
        <w:ind w:left="6828" w:hanging="360"/>
      </w:pPr>
    </w:lvl>
  </w:abstractNum>
  <w:abstractNum w:abstractNumId="17" w15:restartNumberingAfterBreak="0">
    <w:nsid w:val="2E4B3A8B"/>
    <w:multiLevelType w:val="hybridMultilevel"/>
    <w:tmpl w:val="690EAB7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8" w15:restartNumberingAfterBreak="0">
    <w:nsid w:val="32FB739B"/>
    <w:multiLevelType w:val="hybridMultilevel"/>
    <w:tmpl w:val="C874A9F8"/>
    <w:lvl w:ilvl="0" w:tplc="04150001">
      <w:start w:val="1"/>
      <w:numFmt w:val="bullet"/>
      <w:lvlText w:val=""/>
      <w:lvlJc w:val="left"/>
      <w:pPr>
        <w:tabs>
          <w:tab w:val="num" w:pos="900"/>
        </w:tabs>
        <w:ind w:left="90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42074B7"/>
    <w:multiLevelType w:val="hybridMultilevel"/>
    <w:tmpl w:val="1C30B4C0"/>
    <w:lvl w:ilvl="0" w:tplc="0415000F">
      <w:start w:val="1"/>
      <w:numFmt w:val="decimal"/>
      <w:lvlText w:val="%1."/>
      <w:lvlJc w:val="left"/>
      <w:pPr>
        <w:ind w:left="90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36132559"/>
    <w:multiLevelType w:val="hybridMultilevel"/>
    <w:tmpl w:val="22E6429A"/>
    <w:lvl w:ilvl="0" w:tplc="7F0ED40C">
      <w:start w:val="2"/>
      <w:numFmt w:val="decimal"/>
      <w:lvlText w:val="%1."/>
      <w:lvlJc w:val="left"/>
      <w:pPr>
        <w:tabs>
          <w:tab w:val="num" w:pos="720"/>
        </w:tabs>
        <w:ind w:left="720" w:hanging="360"/>
      </w:pPr>
    </w:lvl>
    <w:lvl w:ilvl="1" w:tplc="8A50B18E" w:tentative="1">
      <w:start w:val="1"/>
      <w:numFmt w:val="decimal"/>
      <w:lvlText w:val="%2."/>
      <w:lvlJc w:val="left"/>
      <w:pPr>
        <w:tabs>
          <w:tab w:val="num" w:pos="1440"/>
        </w:tabs>
        <w:ind w:left="1440" w:hanging="360"/>
      </w:pPr>
    </w:lvl>
    <w:lvl w:ilvl="2" w:tplc="36F83278" w:tentative="1">
      <w:start w:val="1"/>
      <w:numFmt w:val="decimal"/>
      <w:lvlText w:val="%3."/>
      <w:lvlJc w:val="left"/>
      <w:pPr>
        <w:tabs>
          <w:tab w:val="num" w:pos="2160"/>
        </w:tabs>
        <w:ind w:left="2160" w:hanging="360"/>
      </w:pPr>
    </w:lvl>
    <w:lvl w:ilvl="3" w:tplc="79C04B26" w:tentative="1">
      <w:start w:val="1"/>
      <w:numFmt w:val="decimal"/>
      <w:lvlText w:val="%4."/>
      <w:lvlJc w:val="left"/>
      <w:pPr>
        <w:tabs>
          <w:tab w:val="num" w:pos="2880"/>
        </w:tabs>
        <w:ind w:left="2880" w:hanging="360"/>
      </w:pPr>
    </w:lvl>
    <w:lvl w:ilvl="4" w:tplc="5AE2140C" w:tentative="1">
      <w:start w:val="1"/>
      <w:numFmt w:val="decimal"/>
      <w:lvlText w:val="%5."/>
      <w:lvlJc w:val="left"/>
      <w:pPr>
        <w:tabs>
          <w:tab w:val="num" w:pos="3600"/>
        </w:tabs>
        <w:ind w:left="3600" w:hanging="360"/>
      </w:pPr>
    </w:lvl>
    <w:lvl w:ilvl="5" w:tplc="71CAE436" w:tentative="1">
      <w:start w:val="1"/>
      <w:numFmt w:val="decimal"/>
      <w:lvlText w:val="%6."/>
      <w:lvlJc w:val="left"/>
      <w:pPr>
        <w:tabs>
          <w:tab w:val="num" w:pos="4320"/>
        </w:tabs>
        <w:ind w:left="4320" w:hanging="360"/>
      </w:pPr>
    </w:lvl>
    <w:lvl w:ilvl="6" w:tplc="A28C5236" w:tentative="1">
      <w:start w:val="1"/>
      <w:numFmt w:val="decimal"/>
      <w:lvlText w:val="%7."/>
      <w:lvlJc w:val="left"/>
      <w:pPr>
        <w:tabs>
          <w:tab w:val="num" w:pos="5040"/>
        </w:tabs>
        <w:ind w:left="5040" w:hanging="360"/>
      </w:pPr>
    </w:lvl>
    <w:lvl w:ilvl="7" w:tplc="458EEEEA" w:tentative="1">
      <w:start w:val="1"/>
      <w:numFmt w:val="decimal"/>
      <w:lvlText w:val="%8."/>
      <w:lvlJc w:val="left"/>
      <w:pPr>
        <w:tabs>
          <w:tab w:val="num" w:pos="5760"/>
        </w:tabs>
        <w:ind w:left="5760" w:hanging="360"/>
      </w:pPr>
    </w:lvl>
    <w:lvl w:ilvl="8" w:tplc="292CE0EC" w:tentative="1">
      <w:start w:val="1"/>
      <w:numFmt w:val="decimal"/>
      <w:lvlText w:val="%9."/>
      <w:lvlJc w:val="left"/>
      <w:pPr>
        <w:tabs>
          <w:tab w:val="num" w:pos="6480"/>
        </w:tabs>
        <w:ind w:left="6480" w:hanging="360"/>
      </w:pPr>
    </w:lvl>
  </w:abstractNum>
  <w:abstractNum w:abstractNumId="21" w15:restartNumberingAfterBreak="0">
    <w:nsid w:val="39411FFA"/>
    <w:multiLevelType w:val="hybridMultilevel"/>
    <w:tmpl w:val="DB98DAFA"/>
    <w:lvl w:ilvl="0" w:tplc="82CC5C5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6394325"/>
    <w:multiLevelType w:val="hybridMultilevel"/>
    <w:tmpl w:val="6EA08338"/>
    <w:lvl w:ilvl="0" w:tplc="04150001">
      <w:start w:val="1"/>
      <w:numFmt w:val="bullet"/>
      <w:lvlText w:val=""/>
      <w:lvlJc w:val="left"/>
      <w:pPr>
        <w:tabs>
          <w:tab w:val="num" w:pos="900"/>
        </w:tabs>
        <w:ind w:left="90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90A5257"/>
    <w:multiLevelType w:val="hybridMultilevel"/>
    <w:tmpl w:val="557015BE"/>
    <w:lvl w:ilvl="0" w:tplc="82CC5C54">
      <w:start w:val="1"/>
      <w:numFmt w:val="bullet"/>
      <w:lvlText w:val="-"/>
      <w:lvlJc w:val="left"/>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 w15:restartNumberingAfterBreak="0">
    <w:nsid w:val="4A3F14FA"/>
    <w:multiLevelType w:val="hybridMultilevel"/>
    <w:tmpl w:val="DC4E1942"/>
    <w:lvl w:ilvl="0" w:tplc="70E2FC9A">
      <w:start w:val="1"/>
      <w:numFmt w:val="decimal"/>
      <w:lvlText w:val="%1."/>
      <w:lvlJc w:val="left"/>
      <w:pPr>
        <w:tabs>
          <w:tab w:val="num" w:pos="720"/>
        </w:tabs>
        <w:ind w:left="720" w:hanging="360"/>
      </w:pPr>
    </w:lvl>
    <w:lvl w:ilvl="1" w:tplc="4BD816E8" w:tentative="1">
      <w:start w:val="1"/>
      <w:numFmt w:val="decimal"/>
      <w:lvlText w:val="%2."/>
      <w:lvlJc w:val="left"/>
      <w:pPr>
        <w:tabs>
          <w:tab w:val="num" w:pos="1440"/>
        </w:tabs>
        <w:ind w:left="1440" w:hanging="360"/>
      </w:pPr>
    </w:lvl>
    <w:lvl w:ilvl="2" w:tplc="21E2508A" w:tentative="1">
      <w:start w:val="1"/>
      <w:numFmt w:val="decimal"/>
      <w:lvlText w:val="%3."/>
      <w:lvlJc w:val="left"/>
      <w:pPr>
        <w:tabs>
          <w:tab w:val="num" w:pos="2160"/>
        </w:tabs>
        <w:ind w:left="2160" w:hanging="360"/>
      </w:pPr>
    </w:lvl>
    <w:lvl w:ilvl="3" w:tplc="3398C130" w:tentative="1">
      <w:start w:val="1"/>
      <w:numFmt w:val="decimal"/>
      <w:lvlText w:val="%4."/>
      <w:lvlJc w:val="left"/>
      <w:pPr>
        <w:tabs>
          <w:tab w:val="num" w:pos="2880"/>
        </w:tabs>
        <w:ind w:left="2880" w:hanging="360"/>
      </w:pPr>
    </w:lvl>
    <w:lvl w:ilvl="4" w:tplc="E800D600" w:tentative="1">
      <w:start w:val="1"/>
      <w:numFmt w:val="decimal"/>
      <w:lvlText w:val="%5."/>
      <w:lvlJc w:val="left"/>
      <w:pPr>
        <w:tabs>
          <w:tab w:val="num" w:pos="3600"/>
        </w:tabs>
        <w:ind w:left="3600" w:hanging="360"/>
      </w:pPr>
    </w:lvl>
    <w:lvl w:ilvl="5" w:tplc="6FEC5292" w:tentative="1">
      <w:start w:val="1"/>
      <w:numFmt w:val="decimal"/>
      <w:lvlText w:val="%6."/>
      <w:lvlJc w:val="left"/>
      <w:pPr>
        <w:tabs>
          <w:tab w:val="num" w:pos="4320"/>
        </w:tabs>
        <w:ind w:left="4320" w:hanging="360"/>
      </w:pPr>
    </w:lvl>
    <w:lvl w:ilvl="6" w:tplc="3894027C" w:tentative="1">
      <w:start w:val="1"/>
      <w:numFmt w:val="decimal"/>
      <w:lvlText w:val="%7."/>
      <w:lvlJc w:val="left"/>
      <w:pPr>
        <w:tabs>
          <w:tab w:val="num" w:pos="5040"/>
        </w:tabs>
        <w:ind w:left="5040" w:hanging="360"/>
      </w:pPr>
    </w:lvl>
    <w:lvl w:ilvl="7" w:tplc="89BA134C" w:tentative="1">
      <w:start w:val="1"/>
      <w:numFmt w:val="decimal"/>
      <w:lvlText w:val="%8."/>
      <w:lvlJc w:val="left"/>
      <w:pPr>
        <w:tabs>
          <w:tab w:val="num" w:pos="5760"/>
        </w:tabs>
        <w:ind w:left="5760" w:hanging="360"/>
      </w:pPr>
    </w:lvl>
    <w:lvl w:ilvl="8" w:tplc="CFC8B746" w:tentative="1">
      <w:start w:val="1"/>
      <w:numFmt w:val="decimal"/>
      <w:lvlText w:val="%9."/>
      <w:lvlJc w:val="left"/>
      <w:pPr>
        <w:tabs>
          <w:tab w:val="num" w:pos="6480"/>
        </w:tabs>
        <w:ind w:left="6480" w:hanging="360"/>
      </w:pPr>
    </w:lvl>
  </w:abstractNum>
  <w:abstractNum w:abstractNumId="25" w15:restartNumberingAfterBreak="0">
    <w:nsid w:val="4DD1063D"/>
    <w:multiLevelType w:val="hybridMultilevel"/>
    <w:tmpl w:val="1840B380"/>
    <w:lvl w:ilvl="0" w:tplc="04150001">
      <w:start w:val="1"/>
      <w:numFmt w:val="bullet"/>
      <w:lvlText w:val=""/>
      <w:lvlJc w:val="left"/>
      <w:pPr>
        <w:tabs>
          <w:tab w:val="num" w:pos="720"/>
        </w:tabs>
        <w:ind w:left="720" w:hanging="360"/>
      </w:pPr>
      <w:rPr>
        <w:rFonts w:ascii="Symbol" w:hAnsi="Symbol" w:hint="default"/>
      </w:rPr>
    </w:lvl>
    <w:lvl w:ilvl="1" w:tplc="4E5EE824" w:tentative="1">
      <w:start w:val="1"/>
      <w:numFmt w:val="bullet"/>
      <w:lvlText w:val=""/>
      <w:lvlJc w:val="left"/>
      <w:pPr>
        <w:tabs>
          <w:tab w:val="num" w:pos="1440"/>
        </w:tabs>
        <w:ind w:left="1440" w:hanging="360"/>
      </w:pPr>
      <w:rPr>
        <w:rFonts w:ascii="Wingdings" w:hAnsi="Wingdings" w:hint="default"/>
      </w:rPr>
    </w:lvl>
    <w:lvl w:ilvl="2" w:tplc="695A21DC" w:tentative="1">
      <w:start w:val="1"/>
      <w:numFmt w:val="bullet"/>
      <w:lvlText w:val=""/>
      <w:lvlJc w:val="left"/>
      <w:pPr>
        <w:tabs>
          <w:tab w:val="num" w:pos="2160"/>
        </w:tabs>
        <w:ind w:left="2160" w:hanging="360"/>
      </w:pPr>
      <w:rPr>
        <w:rFonts w:ascii="Wingdings" w:hAnsi="Wingdings" w:hint="default"/>
      </w:rPr>
    </w:lvl>
    <w:lvl w:ilvl="3" w:tplc="742A07B2" w:tentative="1">
      <w:start w:val="1"/>
      <w:numFmt w:val="bullet"/>
      <w:lvlText w:val=""/>
      <w:lvlJc w:val="left"/>
      <w:pPr>
        <w:tabs>
          <w:tab w:val="num" w:pos="2880"/>
        </w:tabs>
        <w:ind w:left="2880" w:hanging="360"/>
      </w:pPr>
      <w:rPr>
        <w:rFonts w:ascii="Wingdings" w:hAnsi="Wingdings" w:hint="default"/>
      </w:rPr>
    </w:lvl>
    <w:lvl w:ilvl="4" w:tplc="BB0E9FB2" w:tentative="1">
      <w:start w:val="1"/>
      <w:numFmt w:val="bullet"/>
      <w:lvlText w:val=""/>
      <w:lvlJc w:val="left"/>
      <w:pPr>
        <w:tabs>
          <w:tab w:val="num" w:pos="3600"/>
        </w:tabs>
        <w:ind w:left="3600" w:hanging="360"/>
      </w:pPr>
      <w:rPr>
        <w:rFonts w:ascii="Wingdings" w:hAnsi="Wingdings" w:hint="default"/>
      </w:rPr>
    </w:lvl>
    <w:lvl w:ilvl="5" w:tplc="076631F8" w:tentative="1">
      <w:start w:val="1"/>
      <w:numFmt w:val="bullet"/>
      <w:lvlText w:val=""/>
      <w:lvlJc w:val="left"/>
      <w:pPr>
        <w:tabs>
          <w:tab w:val="num" w:pos="4320"/>
        </w:tabs>
        <w:ind w:left="4320" w:hanging="360"/>
      </w:pPr>
      <w:rPr>
        <w:rFonts w:ascii="Wingdings" w:hAnsi="Wingdings" w:hint="default"/>
      </w:rPr>
    </w:lvl>
    <w:lvl w:ilvl="6" w:tplc="6CC64530" w:tentative="1">
      <w:start w:val="1"/>
      <w:numFmt w:val="bullet"/>
      <w:lvlText w:val=""/>
      <w:lvlJc w:val="left"/>
      <w:pPr>
        <w:tabs>
          <w:tab w:val="num" w:pos="5040"/>
        </w:tabs>
        <w:ind w:left="5040" w:hanging="360"/>
      </w:pPr>
      <w:rPr>
        <w:rFonts w:ascii="Wingdings" w:hAnsi="Wingdings" w:hint="default"/>
      </w:rPr>
    </w:lvl>
    <w:lvl w:ilvl="7" w:tplc="D5222988" w:tentative="1">
      <w:start w:val="1"/>
      <w:numFmt w:val="bullet"/>
      <w:lvlText w:val=""/>
      <w:lvlJc w:val="left"/>
      <w:pPr>
        <w:tabs>
          <w:tab w:val="num" w:pos="5760"/>
        </w:tabs>
        <w:ind w:left="5760" w:hanging="360"/>
      </w:pPr>
      <w:rPr>
        <w:rFonts w:ascii="Wingdings" w:hAnsi="Wingdings" w:hint="default"/>
      </w:rPr>
    </w:lvl>
    <w:lvl w:ilvl="8" w:tplc="B5AADE1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037E01"/>
    <w:multiLevelType w:val="hybridMultilevel"/>
    <w:tmpl w:val="6FD4A3B6"/>
    <w:lvl w:ilvl="0" w:tplc="F4D05C8C">
      <w:start w:val="1"/>
      <w:numFmt w:val="bullet"/>
      <w:lvlText w:val=""/>
      <w:lvlJc w:val="left"/>
      <w:pPr>
        <w:tabs>
          <w:tab w:val="num" w:pos="1068"/>
        </w:tabs>
        <w:ind w:left="1068" w:hanging="360"/>
      </w:pPr>
      <w:rPr>
        <w:rFonts w:ascii="Wingdings 2" w:hAnsi="Wingdings 2" w:hint="default"/>
      </w:rPr>
    </w:lvl>
    <w:lvl w:ilvl="1" w:tplc="DC60DCA2" w:tentative="1">
      <w:start w:val="1"/>
      <w:numFmt w:val="bullet"/>
      <w:lvlText w:val=""/>
      <w:lvlJc w:val="left"/>
      <w:pPr>
        <w:tabs>
          <w:tab w:val="num" w:pos="1788"/>
        </w:tabs>
        <w:ind w:left="1788" w:hanging="360"/>
      </w:pPr>
      <w:rPr>
        <w:rFonts w:ascii="Wingdings 2" w:hAnsi="Wingdings 2" w:hint="default"/>
      </w:rPr>
    </w:lvl>
    <w:lvl w:ilvl="2" w:tplc="B4AA6990" w:tentative="1">
      <w:start w:val="1"/>
      <w:numFmt w:val="bullet"/>
      <w:lvlText w:val=""/>
      <w:lvlJc w:val="left"/>
      <w:pPr>
        <w:tabs>
          <w:tab w:val="num" w:pos="2508"/>
        </w:tabs>
        <w:ind w:left="2508" w:hanging="360"/>
      </w:pPr>
      <w:rPr>
        <w:rFonts w:ascii="Wingdings 2" w:hAnsi="Wingdings 2" w:hint="default"/>
      </w:rPr>
    </w:lvl>
    <w:lvl w:ilvl="3" w:tplc="4114274C" w:tentative="1">
      <w:start w:val="1"/>
      <w:numFmt w:val="bullet"/>
      <w:lvlText w:val=""/>
      <w:lvlJc w:val="left"/>
      <w:pPr>
        <w:tabs>
          <w:tab w:val="num" w:pos="3228"/>
        </w:tabs>
        <w:ind w:left="3228" w:hanging="360"/>
      </w:pPr>
      <w:rPr>
        <w:rFonts w:ascii="Wingdings 2" w:hAnsi="Wingdings 2" w:hint="default"/>
      </w:rPr>
    </w:lvl>
    <w:lvl w:ilvl="4" w:tplc="114ABAD0" w:tentative="1">
      <w:start w:val="1"/>
      <w:numFmt w:val="bullet"/>
      <w:lvlText w:val=""/>
      <w:lvlJc w:val="left"/>
      <w:pPr>
        <w:tabs>
          <w:tab w:val="num" w:pos="3948"/>
        </w:tabs>
        <w:ind w:left="3948" w:hanging="360"/>
      </w:pPr>
      <w:rPr>
        <w:rFonts w:ascii="Wingdings 2" w:hAnsi="Wingdings 2" w:hint="default"/>
      </w:rPr>
    </w:lvl>
    <w:lvl w:ilvl="5" w:tplc="32D468D6" w:tentative="1">
      <w:start w:val="1"/>
      <w:numFmt w:val="bullet"/>
      <w:lvlText w:val=""/>
      <w:lvlJc w:val="left"/>
      <w:pPr>
        <w:tabs>
          <w:tab w:val="num" w:pos="4668"/>
        </w:tabs>
        <w:ind w:left="4668" w:hanging="360"/>
      </w:pPr>
      <w:rPr>
        <w:rFonts w:ascii="Wingdings 2" w:hAnsi="Wingdings 2" w:hint="default"/>
      </w:rPr>
    </w:lvl>
    <w:lvl w:ilvl="6" w:tplc="5FCEC8C6" w:tentative="1">
      <w:start w:val="1"/>
      <w:numFmt w:val="bullet"/>
      <w:lvlText w:val=""/>
      <w:lvlJc w:val="left"/>
      <w:pPr>
        <w:tabs>
          <w:tab w:val="num" w:pos="5388"/>
        </w:tabs>
        <w:ind w:left="5388" w:hanging="360"/>
      </w:pPr>
      <w:rPr>
        <w:rFonts w:ascii="Wingdings 2" w:hAnsi="Wingdings 2" w:hint="default"/>
      </w:rPr>
    </w:lvl>
    <w:lvl w:ilvl="7" w:tplc="EFD69792" w:tentative="1">
      <w:start w:val="1"/>
      <w:numFmt w:val="bullet"/>
      <w:lvlText w:val=""/>
      <w:lvlJc w:val="left"/>
      <w:pPr>
        <w:tabs>
          <w:tab w:val="num" w:pos="6108"/>
        </w:tabs>
        <w:ind w:left="6108" w:hanging="360"/>
      </w:pPr>
      <w:rPr>
        <w:rFonts w:ascii="Wingdings 2" w:hAnsi="Wingdings 2" w:hint="default"/>
      </w:rPr>
    </w:lvl>
    <w:lvl w:ilvl="8" w:tplc="64382A68" w:tentative="1">
      <w:start w:val="1"/>
      <w:numFmt w:val="bullet"/>
      <w:lvlText w:val=""/>
      <w:lvlJc w:val="left"/>
      <w:pPr>
        <w:tabs>
          <w:tab w:val="num" w:pos="6828"/>
        </w:tabs>
        <w:ind w:left="6828" w:hanging="360"/>
      </w:pPr>
      <w:rPr>
        <w:rFonts w:ascii="Wingdings 2" w:hAnsi="Wingdings 2" w:hint="default"/>
      </w:rPr>
    </w:lvl>
  </w:abstractNum>
  <w:abstractNum w:abstractNumId="27" w15:restartNumberingAfterBreak="0">
    <w:nsid w:val="52485E5F"/>
    <w:multiLevelType w:val="hybridMultilevel"/>
    <w:tmpl w:val="4860E414"/>
    <w:lvl w:ilvl="0" w:tplc="5A6A0F18">
      <w:start w:val="1"/>
      <w:numFmt w:val="bullet"/>
      <w:lvlText w:val=""/>
      <w:lvlJc w:val="left"/>
      <w:pPr>
        <w:tabs>
          <w:tab w:val="num" w:pos="1077"/>
        </w:tabs>
        <w:ind w:left="1077" w:hanging="360"/>
      </w:pPr>
      <w:rPr>
        <w:rFonts w:ascii="Wingdings 2" w:hAnsi="Wingdings 2" w:hint="default"/>
      </w:rPr>
    </w:lvl>
    <w:lvl w:ilvl="1" w:tplc="52E21060" w:tentative="1">
      <w:start w:val="1"/>
      <w:numFmt w:val="bullet"/>
      <w:lvlText w:val=""/>
      <w:lvlJc w:val="left"/>
      <w:pPr>
        <w:tabs>
          <w:tab w:val="num" w:pos="1797"/>
        </w:tabs>
        <w:ind w:left="1797" w:hanging="360"/>
      </w:pPr>
      <w:rPr>
        <w:rFonts w:ascii="Wingdings 2" w:hAnsi="Wingdings 2" w:hint="default"/>
      </w:rPr>
    </w:lvl>
    <w:lvl w:ilvl="2" w:tplc="B868DC32" w:tentative="1">
      <w:start w:val="1"/>
      <w:numFmt w:val="bullet"/>
      <w:lvlText w:val=""/>
      <w:lvlJc w:val="left"/>
      <w:pPr>
        <w:tabs>
          <w:tab w:val="num" w:pos="2517"/>
        </w:tabs>
        <w:ind w:left="2517" w:hanging="360"/>
      </w:pPr>
      <w:rPr>
        <w:rFonts w:ascii="Wingdings 2" w:hAnsi="Wingdings 2" w:hint="default"/>
      </w:rPr>
    </w:lvl>
    <w:lvl w:ilvl="3" w:tplc="EF0431C8" w:tentative="1">
      <w:start w:val="1"/>
      <w:numFmt w:val="bullet"/>
      <w:lvlText w:val=""/>
      <w:lvlJc w:val="left"/>
      <w:pPr>
        <w:tabs>
          <w:tab w:val="num" w:pos="3237"/>
        </w:tabs>
        <w:ind w:left="3237" w:hanging="360"/>
      </w:pPr>
      <w:rPr>
        <w:rFonts w:ascii="Wingdings 2" w:hAnsi="Wingdings 2" w:hint="default"/>
      </w:rPr>
    </w:lvl>
    <w:lvl w:ilvl="4" w:tplc="47389E7A" w:tentative="1">
      <w:start w:val="1"/>
      <w:numFmt w:val="bullet"/>
      <w:lvlText w:val=""/>
      <w:lvlJc w:val="left"/>
      <w:pPr>
        <w:tabs>
          <w:tab w:val="num" w:pos="3957"/>
        </w:tabs>
        <w:ind w:left="3957" w:hanging="360"/>
      </w:pPr>
      <w:rPr>
        <w:rFonts w:ascii="Wingdings 2" w:hAnsi="Wingdings 2" w:hint="default"/>
      </w:rPr>
    </w:lvl>
    <w:lvl w:ilvl="5" w:tplc="2C9E208C" w:tentative="1">
      <w:start w:val="1"/>
      <w:numFmt w:val="bullet"/>
      <w:lvlText w:val=""/>
      <w:lvlJc w:val="left"/>
      <w:pPr>
        <w:tabs>
          <w:tab w:val="num" w:pos="4677"/>
        </w:tabs>
        <w:ind w:left="4677" w:hanging="360"/>
      </w:pPr>
      <w:rPr>
        <w:rFonts w:ascii="Wingdings 2" w:hAnsi="Wingdings 2" w:hint="default"/>
      </w:rPr>
    </w:lvl>
    <w:lvl w:ilvl="6" w:tplc="1BE6AFAC" w:tentative="1">
      <w:start w:val="1"/>
      <w:numFmt w:val="bullet"/>
      <w:lvlText w:val=""/>
      <w:lvlJc w:val="left"/>
      <w:pPr>
        <w:tabs>
          <w:tab w:val="num" w:pos="5397"/>
        </w:tabs>
        <w:ind w:left="5397" w:hanging="360"/>
      </w:pPr>
      <w:rPr>
        <w:rFonts w:ascii="Wingdings 2" w:hAnsi="Wingdings 2" w:hint="default"/>
      </w:rPr>
    </w:lvl>
    <w:lvl w:ilvl="7" w:tplc="ED06C5FE" w:tentative="1">
      <w:start w:val="1"/>
      <w:numFmt w:val="bullet"/>
      <w:lvlText w:val=""/>
      <w:lvlJc w:val="left"/>
      <w:pPr>
        <w:tabs>
          <w:tab w:val="num" w:pos="6117"/>
        </w:tabs>
        <w:ind w:left="6117" w:hanging="360"/>
      </w:pPr>
      <w:rPr>
        <w:rFonts w:ascii="Wingdings 2" w:hAnsi="Wingdings 2" w:hint="default"/>
      </w:rPr>
    </w:lvl>
    <w:lvl w:ilvl="8" w:tplc="5A0E490E" w:tentative="1">
      <w:start w:val="1"/>
      <w:numFmt w:val="bullet"/>
      <w:lvlText w:val=""/>
      <w:lvlJc w:val="left"/>
      <w:pPr>
        <w:tabs>
          <w:tab w:val="num" w:pos="6837"/>
        </w:tabs>
        <w:ind w:left="6837" w:hanging="360"/>
      </w:pPr>
      <w:rPr>
        <w:rFonts w:ascii="Wingdings 2" w:hAnsi="Wingdings 2" w:hint="default"/>
      </w:rPr>
    </w:lvl>
  </w:abstractNum>
  <w:abstractNum w:abstractNumId="28" w15:restartNumberingAfterBreak="0">
    <w:nsid w:val="57855A7B"/>
    <w:multiLevelType w:val="hybridMultilevel"/>
    <w:tmpl w:val="E74CDBB4"/>
    <w:lvl w:ilvl="0" w:tplc="04150001">
      <w:start w:val="1"/>
      <w:numFmt w:val="bullet"/>
      <w:lvlText w:val=""/>
      <w:lvlJc w:val="left"/>
      <w:pPr>
        <w:tabs>
          <w:tab w:val="num" w:pos="900"/>
        </w:tabs>
        <w:ind w:left="90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2CD11EF"/>
    <w:multiLevelType w:val="hybridMultilevel"/>
    <w:tmpl w:val="583C48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9691C3D"/>
    <w:multiLevelType w:val="hybridMultilevel"/>
    <w:tmpl w:val="F81291BA"/>
    <w:lvl w:ilvl="0" w:tplc="EFAE8F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9B1083D"/>
    <w:multiLevelType w:val="hybridMultilevel"/>
    <w:tmpl w:val="709C7ED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15:restartNumberingAfterBreak="0">
    <w:nsid w:val="700E0FAF"/>
    <w:multiLevelType w:val="hybridMultilevel"/>
    <w:tmpl w:val="A8E29A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8A65851"/>
    <w:multiLevelType w:val="hybridMultilevel"/>
    <w:tmpl w:val="E7CE8674"/>
    <w:lvl w:ilvl="0" w:tplc="846A6504">
      <w:start w:val="1"/>
      <w:numFmt w:val="lowerLetter"/>
      <w:lvlText w:val="%1)"/>
      <w:lvlJc w:val="left"/>
      <w:pPr>
        <w:tabs>
          <w:tab w:val="num" w:pos="1068"/>
        </w:tabs>
        <w:ind w:left="1068" w:hanging="360"/>
      </w:pPr>
    </w:lvl>
    <w:lvl w:ilvl="1" w:tplc="D90881DC" w:tentative="1">
      <w:start w:val="1"/>
      <w:numFmt w:val="lowerLetter"/>
      <w:lvlText w:val="%2)"/>
      <w:lvlJc w:val="left"/>
      <w:pPr>
        <w:tabs>
          <w:tab w:val="num" w:pos="1788"/>
        </w:tabs>
        <w:ind w:left="1788" w:hanging="360"/>
      </w:pPr>
    </w:lvl>
    <w:lvl w:ilvl="2" w:tplc="531849FE" w:tentative="1">
      <w:start w:val="1"/>
      <w:numFmt w:val="lowerLetter"/>
      <w:lvlText w:val="%3)"/>
      <w:lvlJc w:val="left"/>
      <w:pPr>
        <w:tabs>
          <w:tab w:val="num" w:pos="2508"/>
        </w:tabs>
        <w:ind w:left="2508" w:hanging="360"/>
      </w:pPr>
    </w:lvl>
    <w:lvl w:ilvl="3" w:tplc="116228E8" w:tentative="1">
      <w:start w:val="1"/>
      <w:numFmt w:val="lowerLetter"/>
      <w:lvlText w:val="%4)"/>
      <w:lvlJc w:val="left"/>
      <w:pPr>
        <w:tabs>
          <w:tab w:val="num" w:pos="3228"/>
        </w:tabs>
        <w:ind w:left="3228" w:hanging="360"/>
      </w:pPr>
    </w:lvl>
    <w:lvl w:ilvl="4" w:tplc="B99049A8" w:tentative="1">
      <w:start w:val="1"/>
      <w:numFmt w:val="lowerLetter"/>
      <w:lvlText w:val="%5)"/>
      <w:lvlJc w:val="left"/>
      <w:pPr>
        <w:tabs>
          <w:tab w:val="num" w:pos="3948"/>
        </w:tabs>
        <w:ind w:left="3948" w:hanging="360"/>
      </w:pPr>
    </w:lvl>
    <w:lvl w:ilvl="5" w:tplc="47169760" w:tentative="1">
      <w:start w:val="1"/>
      <w:numFmt w:val="lowerLetter"/>
      <w:lvlText w:val="%6)"/>
      <w:lvlJc w:val="left"/>
      <w:pPr>
        <w:tabs>
          <w:tab w:val="num" w:pos="4668"/>
        </w:tabs>
        <w:ind w:left="4668" w:hanging="360"/>
      </w:pPr>
    </w:lvl>
    <w:lvl w:ilvl="6" w:tplc="BC7211CE" w:tentative="1">
      <w:start w:val="1"/>
      <w:numFmt w:val="lowerLetter"/>
      <w:lvlText w:val="%7)"/>
      <w:lvlJc w:val="left"/>
      <w:pPr>
        <w:tabs>
          <w:tab w:val="num" w:pos="5388"/>
        </w:tabs>
        <w:ind w:left="5388" w:hanging="360"/>
      </w:pPr>
    </w:lvl>
    <w:lvl w:ilvl="7" w:tplc="90E64710" w:tentative="1">
      <w:start w:val="1"/>
      <w:numFmt w:val="lowerLetter"/>
      <w:lvlText w:val="%8)"/>
      <w:lvlJc w:val="left"/>
      <w:pPr>
        <w:tabs>
          <w:tab w:val="num" w:pos="6108"/>
        </w:tabs>
        <w:ind w:left="6108" w:hanging="360"/>
      </w:pPr>
    </w:lvl>
    <w:lvl w:ilvl="8" w:tplc="932A382C" w:tentative="1">
      <w:start w:val="1"/>
      <w:numFmt w:val="lowerLetter"/>
      <w:lvlText w:val="%9)"/>
      <w:lvlJc w:val="left"/>
      <w:pPr>
        <w:tabs>
          <w:tab w:val="num" w:pos="6828"/>
        </w:tabs>
        <w:ind w:left="6828" w:hanging="360"/>
      </w:pPr>
    </w:lvl>
  </w:abstractNum>
  <w:abstractNum w:abstractNumId="34" w15:restartNumberingAfterBreak="0">
    <w:nsid w:val="79B32A9B"/>
    <w:multiLevelType w:val="multilevel"/>
    <w:tmpl w:val="F932BFA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232D2C"/>
    <w:multiLevelType w:val="hybridMultilevel"/>
    <w:tmpl w:val="A874F872"/>
    <w:lvl w:ilvl="0" w:tplc="04150001">
      <w:start w:val="1"/>
      <w:numFmt w:val="bullet"/>
      <w:lvlText w:val=""/>
      <w:lvlJc w:val="left"/>
      <w:pPr>
        <w:tabs>
          <w:tab w:val="num" w:pos="720"/>
        </w:tabs>
        <w:ind w:left="720" w:hanging="360"/>
      </w:pPr>
      <w:rPr>
        <w:rFonts w:ascii="Symbol" w:hAnsi="Symbol" w:hint="default"/>
      </w:rPr>
    </w:lvl>
    <w:lvl w:ilvl="1" w:tplc="BBE0387C" w:tentative="1">
      <w:start w:val="1"/>
      <w:numFmt w:val="bullet"/>
      <w:lvlText w:val=""/>
      <w:lvlJc w:val="left"/>
      <w:pPr>
        <w:tabs>
          <w:tab w:val="num" w:pos="1440"/>
        </w:tabs>
        <w:ind w:left="1440" w:hanging="360"/>
      </w:pPr>
      <w:rPr>
        <w:rFonts w:ascii="Wingdings" w:hAnsi="Wingdings" w:hint="default"/>
      </w:rPr>
    </w:lvl>
    <w:lvl w:ilvl="2" w:tplc="7EAE7068" w:tentative="1">
      <w:start w:val="1"/>
      <w:numFmt w:val="bullet"/>
      <w:lvlText w:val=""/>
      <w:lvlJc w:val="left"/>
      <w:pPr>
        <w:tabs>
          <w:tab w:val="num" w:pos="2160"/>
        </w:tabs>
        <w:ind w:left="2160" w:hanging="360"/>
      </w:pPr>
      <w:rPr>
        <w:rFonts w:ascii="Wingdings" w:hAnsi="Wingdings" w:hint="default"/>
      </w:rPr>
    </w:lvl>
    <w:lvl w:ilvl="3" w:tplc="DF08DC34" w:tentative="1">
      <w:start w:val="1"/>
      <w:numFmt w:val="bullet"/>
      <w:lvlText w:val=""/>
      <w:lvlJc w:val="left"/>
      <w:pPr>
        <w:tabs>
          <w:tab w:val="num" w:pos="2880"/>
        </w:tabs>
        <w:ind w:left="2880" w:hanging="360"/>
      </w:pPr>
      <w:rPr>
        <w:rFonts w:ascii="Wingdings" w:hAnsi="Wingdings" w:hint="default"/>
      </w:rPr>
    </w:lvl>
    <w:lvl w:ilvl="4" w:tplc="7B7A71A0" w:tentative="1">
      <w:start w:val="1"/>
      <w:numFmt w:val="bullet"/>
      <w:lvlText w:val=""/>
      <w:lvlJc w:val="left"/>
      <w:pPr>
        <w:tabs>
          <w:tab w:val="num" w:pos="3600"/>
        </w:tabs>
        <w:ind w:left="3600" w:hanging="360"/>
      </w:pPr>
      <w:rPr>
        <w:rFonts w:ascii="Wingdings" w:hAnsi="Wingdings" w:hint="default"/>
      </w:rPr>
    </w:lvl>
    <w:lvl w:ilvl="5" w:tplc="A6CEA034" w:tentative="1">
      <w:start w:val="1"/>
      <w:numFmt w:val="bullet"/>
      <w:lvlText w:val=""/>
      <w:lvlJc w:val="left"/>
      <w:pPr>
        <w:tabs>
          <w:tab w:val="num" w:pos="4320"/>
        </w:tabs>
        <w:ind w:left="4320" w:hanging="360"/>
      </w:pPr>
      <w:rPr>
        <w:rFonts w:ascii="Wingdings" w:hAnsi="Wingdings" w:hint="default"/>
      </w:rPr>
    </w:lvl>
    <w:lvl w:ilvl="6" w:tplc="81901582" w:tentative="1">
      <w:start w:val="1"/>
      <w:numFmt w:val="bullet"/>
      <w:lvlText w:val=""/>
      <w:lvlJc w:val="left"/>
      <w:pPr>
        <w:tabs>
          <w:tab w:val="num" w:pos="5040"/>
        </w:tabs>
        <w:ind w:left="5040" w:hanging="360"/>
      </w:pPr>
      <w:rPr>
        <w:rFonts w:ascii="Wingdings" w:hAnsi="Wingdings" w:hint="default"/>
      </w:rPr>
    </w:lvl>
    <w:lvl w:ilvl="7" w:tplc="9DBE1372" w:tentative="1">
      <w:start w:val="1"/>
      <w:numFmt w:val="bullet"/>
      <w:lvlText w:val=""/>
      <w:lvlJc w:val="left"/>
      <w:pPr>
        <w:tabs>
          <w:tab w:val="num" w:pos="5760"/>
        </w:tabs>
        <w:ind w:left="5760" w:hanging="360"/>
      </w:pPr>
      <w:rPr>
        <w:rFonts w:ascii="Wingdings" w:hAnsi="Wingdings" w:hint="default"/>
      </w:rPr>
    </w:lvl>
    <w:lvl w:ilvl="8" w:tplc="3E1403BE"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5"/>
  </w:num>
  <w:num w:numId="3">
    <w:abstractNumId w:val="25"/>
  </w:num>
  <w:num w:numId="4">
    <w:abstractNumId w:val="10"/>
  </w:num>
  <w:num w:numId="5">
    <w:abstractNumId w:val="27"/>
  </w:num>
  <w:num w:numId="6">
    <w:abstractNumId w:val="26"/>
  </w:num>
  <w:num w:numId="7">
    <w:abstractNumId w:val="8"/>
  </w:num>
  <w:num w:numId="8">
    <w:abstractNumId w:val="24"/>
  </w:num>
  <w:num w:numId="9">
    <w:abstractNumId w:val="20"/>
  </w:num>
  <w:num w:numId="10">
    <w:abstractNumId w:val="33"/>
  </w:num>
  <w:num w:numId="11">
    <w:abstractNumId w:val="18"/>
  </w:num>
  <w:num w:numId="12">
    <w:abstractNumId w:val="9"/>
  </w:num>
  <w:num w:numId="13">
    <w:abstractNumId w:val="28"/>
  </w:num>
  <w:num w:numId="14">
    <w:abstractNumId w:val="22"/>
  </w:num>
  <w:num w:numId="15">
    <w:abstractNumId w:val="3"/>
  </w:num>
  <w:num w:numId="16">
    <w:abstractNumId w:val="17"/>
  </w:num>
  <w:num w:numId="17">
    <w:abstractNumId w:val="16"/>
  </w:num>
  <w:num w:numId="18">
    <w:abstractNumId w:val="1"/>
  </w:num>
  <w:num w:numId="19">
    <w:abstractNumId w:val="5"/>
  </w:num>
  <w:num w:numId="20">
    <w:abstractNumId w:val="30"/>
  </w:num>
  <w:num w:numId="21">
    <w:abstractNumId w:val="13"/>
  </w:num>
  <w:num w:numId="22">
    <w:abstractNumId w:val="14"/>
  </w:num>
  <w:num w:numId="23">
    <w:abstractNumId w:val="32"/>
  </w:num>
  <w:num w:numId="24">
    <w:abstractNumId w:val="34"/>
  </w:num>
  <w:num w:numId="25">
    <w:abstractNumId w:val="4"/>
  </w:num>
  <w:num w:numId="26">
    <w:abstractNumId w:val="2"/>
  </w:num>
  <w:num w:numId="27">
    <w:abstractNumId w:val="0"/>
  </w:num>
  <w:num w:numId="28">
    <w:abstractNumId w:val="11"/>
  </w:num>
  <w:num w:numId="29">
    <w:abstractNumId w:val="15"/>
  </w:num>
  <w:num w:numId="30">
    <w:abstractNumId w:val="29"/>
  </w:num>
  <w:num w:numId="31">
    <w:abstractNumId w:val="12"/>
  </w:num>
  <w:num w:numId="32">
    <w:abstractNumId w:val="21"/>
  </w:num>
  <w:num w:numId="33">
    <w:abstractNumId w:val="7"/>
  </w:num>
  <w:num w:numId="34">
    <w:abstractNumId w:val="31"/>
  </w:num>
  <w:num w:numId="35">
    <w:abstractNumId w:val="23"/>
  </w:num>
  <w:num w:numId="36">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764"/>
    <w:rsid w:val="00071472"/>
    <w:rsid w:val="00072BED"/>
    <w:rsid w:val="00081656"/>
    <w:rsid w:val="000B142C"/>
    <w:rsid w:val="000C27DE"/>
    <w:rsid w:val="000D5ABA"/>
    <w:rsid w:val="000D7540"/>
    <w:rsid w:val="00123415"/>
    <w:rsid w:val="00135718"/>
    <w:rsid w:val="001403D8"/>
    <w:rsid w:val="0015468D"/>
    <w:rsid w:val="001801CC"/>
    <w:rsid w:val="0018150B"/>
    <w:rsid w:val="001B6731"/>
    <w:rsid w:val="001C03B8"/>
    <w:rsid w:val="00227D0E"/>
    <w:rsid w:val="00261F9C"/>
    <w:rsid w:val="00294784"/>
    <w:rsid w:val="00296561"/>
    <w:rsid w:val="00297307"/>
    <w:rsid w:val="002A18AF"/>
    <w:rsid w:val="002D3EB7"/>
    <w:rsid w:val="002F6965"/>
    <w:rsid w:val="00334872"/>
    <w:rsid w:val="00346463"/>
    <w:rsid w:val="00346FBB"/>
    <w:rsid w:val="003534A8"/>
    <w:rsid w:val="00361C8C"/>
    <w:rsid w:val="003B0187"/>
    <w:rsid w:val="003B35D7"/>
    <w:rsid w:val="003C2681"/>
    <w:rsid w:val="003D3EF7"/>
    <w:rsid w:val="00402CD3"/>
    <w:rsid w:val="004064FA"/>
    <w:rsid w:val="00427F2E"/>
    <w:rsid w:val="00431B04"/>
    <w:rsid w:val="0043701E"/>
    <w:rsid w:val="004642BD"/>
    <w:rsid w:val="00472A95"/>
    <w:rsid w:val="00484103"/>
    <w:rsid w:val="004952CE"/>
    <w:rsid w:val="004A6149"/>
    <w:rsid w:val="004E00E5"/>
    <w:rsid w:val="005924CF"/>
    <w:rsid w:val="005A132B"/>
    <w:rsid w:val="005C33B6"/>
    <w:rsid w:val="005C3B0F"/>
    <w:rsid w:val="00602B07"/>
    <w:rsid w:val="00641ED3"/>
    <w:rsid w:val="00646EB8"/>
    <w:rsid w:val="0065425A"/>
    <w:rsid w:val="00660185"/>
    <w:rsid w:val="00663343"/>
    <w:rsid w:val="00665AD0"/>
    <w:rsid w:val="00677690"/>
    <w:rsid w:val="006823DA"/>
    <w:rsid w:val="006A33ED"/>
    <w:rsid w:val="006A7E9C"/>
    <w:rsid w:val="006B7123"/>
    <w:rsid w:val="006C5D83"/>
    <w:rsid w:val="006D2692"/>
    <w:rsid w:val="006D4256"/>
    <w:rsid w:val="006F07BC"/>
    <w:rsid w:val="0070278F"/>
    <w:rsid w:val="007356E5"/>
    <w:rsid w:val="00747B97"/>
    <w:rsid w:val="0077624B"/>
    <w:rsid w:val="00781B6F"/>
    <w:rsid w:val="007B25BB"/>
    <w:rsid w:val="007C4DDB"/>
    <w:rsid w:val="0080038E"/>
    <w:rsid w:val="00800B1A"/>
    <w:rsid w:val="00801A42"/>
    <w:rsid w:val="00802093"/>
    <w:rsid w:val="008208E0"/>
    <w:rsid w:val="00841166"/>
    <w:rsid w:val="008530BA"/>
    <w:rsid w:val="008560F3"/>
    <w:rsid w:val="00857329"/>
    <w:rsid w:val="00862853"/>
    <w:rsid w:val="008801FE"/>
    <w:rsid w:val="00880516"/>
    <w:rsid w:val="008A2F6A"/>
    <w:rsid w:val="008A3009"/>
    <w:rsid w:val="008C191F"/>
    <w:rsid w:val="008C5A1A"/>
    <w:rsid w:val="008C66A2"/>
    <w:rsid w:val="008E654B"/>
    <w:rsid w:val="00904D2F"/>
    <w:rsid w:val="00920539"/>
    <w:rsid w:val="00924796"/>
    <w:rsid w:val="00941323"/>
    <w:rsid w:val="00951B53"/>
    <w:rsid w:val="009607DC"/>
    <w:rsid w:val="009742DD"/>
    <w:rsid w:val="0098093F"/>
    <w:rsid w:val="00990E77"/>
    <w:rsid w:val="009D238F"/>
    <w:rsid w:val="00A052CE"/>
    <w:rsid w:val="00A27D79"/>
    <w:rsid w:val="00A61E3B"/>
    <w:rsid w:val="00A7194A"/>
    <w:rsid w:val="00A83A8B"/>
    <w:rsid w:val="00A85D53"/>
    <w:rsid w:val="00A87878"/>
    <w:rsid w:val="00AD49F5"/>
    <w:rsid w:val="00B32440"/>
    <w:rsid w:val="00B46430"/>
    <w:rsid w:val="00B55F08"/>
    <w:rsid w:val="00B945EB"/>
    <w:rsid w:val="00BC1A8E"/>
    <w:rsid w:val="00BF0EBB"/>
    <w:rsid w:val="00C01C14"/>
    <w:rsid w:val="00C606A0"/>
    <w:rsid w:val="00C8192E"/>
    <w:rsid w:val="00CA00D5"/>
    <w:rsid w:val="00CB5FD2"/>
    <w:rsid w:val="00CE0D15"/>
    <w:rsid w:val="00CF3764"/>
    <w:rsid w:val="00D0593C"/>
    <w:rsid w:val="00D13541"/>
    <w:rsid w:val="00D1491D"/>
    <w:rsid w:val="00D17080"/>
    <w:rsid w:val="00D219AF"/>
    <w:rsid w:val="00D274D4"/>
    <w:rsid w:val="00D34640"/>
    <w:rsid w:val="00D52481"/>
    <w:rsid w:val="00D535A8"/>
    <w:rsid w:val="00D72CE3"/>
    <w:rsid w:val="00D744CA"/>
    <w:rsid w:val="00D90E8C"/>
    <w:rsid w:val="00DA1216"/>
    <w:rsid w:val="00DB2275"/>
    <w:rsid w:val="00DB4CF4"/>
    <w:rsid w:val="00DB513A"/>
    <w:rsid w:val="00DB53AA"/>
    <w:rsid w:val="00DC4148"/>
    <w:rsid w:val="00DF4479"/>
    <w:rsid w:val="00E01887"/>
    <w:rsid w:val="00E11E69"/>
    <w:rsid w:val="00E164FD"/>
    <w:rsid w:val="00E17866"/>
    <w:rsid w:val="00E32BE8"/>
    <w:rsid w:val="00E345CE"/>
    <w:rsid w:val="00E45DBE"/>
    <w:rsid w:val="00E53ED0"/>
    <w:rsid w:val="00E54B5B"/>
    <w:rsid w:val="00E80458"/>
    <w:rsid w:val="00E94882"/>
    <w:rsid w:val="00EA5877"/>
    <w:rsid w:val="00EA6748"/>
    <w:rsid w:val="00ED490F"/>
    <w:rsid w:val="00EE3F6C"/>
    <w:rsid w:val="00EF7A94"/>
    <w:rsid w:val="00EF7F4D"/>
    <w:rsid w:val="00F3261C"/>
    <w:rsid w:val="00F545DF"/>
    <w:rsid w:val="00F6173B"/>
    <w:rsid w:val="00F7264C"/>
    <w:rsid w:val="00F815AA"/>
    <w:rsid w:val="00F86A6A"/>
    <w:rsid w:val="00FA3323"/>
    <w:rsid w:val="00FE2A2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E165E3-28C5-4E2C-88EC-BC1CBDD5E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B712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45DBE"/>
    <w:pPr>
      <w:ind w:left="720"/>
      <w:contextualSpacing/>
    </w:pPr>
  </w:style>
  <w:style w:type="paragraph" w:customStyle="1" w:styleId="Tekstdymka1">
    <w:name w:val="Tekst dymka1"/>
    <w:basedOn w:val="Normalny"/>
    <w:uiPriority w:val="99"/>
    <w:rsid w:val="003B0187"/>
    <w:pPr>
      <w:widowControl w:val="0"/>
      <w:suppressAutoHyphens/>
      <w:autoSpaceDE w:val="0"/>
      <w:spacing w:after="0" w:line="240" w:lineRule="auto"/>
    </w:pPr>
    <w:rPr>
      <w:rFonts w:ascii="Tahoma" w:eastAsia="Times New Roman" w:hAnsi="Tahoma" w:cs="Tahoma"/>
      <w:sz w:val="16"/>
      <w:szCs w:val="16"/>
      <w:lang w:eastAsia="ar-SA"/>
    </w:rPr>
  </w:style>
  <w:style w:type="character" w:styleId="Hipercze">
    <w:name w:val="Hyperlink"/>
    <w:basedOn w:val="Domylnaczcionkaakapitu"/>
    <w:uiPriority w:val="99"/>
    <w:unhideWhenUsed/>
    <w:rsid w:val="00D219AF"/>
    <w:rPr>
      <w:color w:val="0000FF" w:themeColor="hyperlink"/>
      <w:u w:val="single"/>
    </w:rPr>
  </w:style>
  <w:style w:type="table" w:styleId="Tabela-Siatka">
    <w:name w:val="Table Grid"/>
    <w:basedOn w:val="Standardowy"/>
    <w:uiPriority w:val="59"/>
    <w:rsid w:val="006C5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6C5D8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C5D83"/>
    <w:rPr>
      <w:rFonts w:ascii="Tahoma" w:hAnsi="Tahoma" w:cs="Tahoma"/>
      <w:sz w:val="16"/>
      <w:szCs w:val="16"/>
    </w:rPr>
  </w:style>
  <w:style w:type="character" w:styleId="Odwoaniedokomentarza">
    <w:name w:val="annotation reference"/>
    <w:basedOn w:val="Domylnaczcionkaakapitu"/>
    <w:uiPriority w:val="99"/>
    <w:semiHidden/>
    <w:unhideWhenUsed/>
    <w:rsid w:val="006D2692"/>
    <w:rPr>
      <w:sz w:val="16"/>
      <w:szCs w:val="16"/>
    </w:rPr>
  </w:style>
  <w:style w:type="paragraph" w:styleId="Tekstkomentarza">
    <w:name w:val="annotation text"/>
    <w:basedOn w:val="Normalny"/>
    <w:link w:val="TekstkomentarzaZnak"/>
    <w:uiPriority w:val="99"/>
    <w:unhideWhenUsed/>
    <w:rsid w:val="006D2692"/>
    <w:pPr>
      <w:spacing w:line="240" w:lineRule="auto"/>
    </w:pPr>
    <w:rPr>
      <w:sz w:val="20"/>
      <w:szCs w:val="20"/>
    </w:rPr>
  </w:style>
  <w:style w:type="character" w:customStyle="1" w:styleId="TekstkomentarzaZnak">
    <w:name w:val="Tekst komentarza Znak"/>
    <w:basedOn w:val="Domylnaczcionkaakapitu"/>
    <w:link w:val="Tekstkomentarza"/>
    <w:uiPriority w:val="99"/>
    <w:rsid w:val="006D2692"/>
    <w:rPr>
      <w:sz w:val="20"/>
      <w:szCs w:val="20"/>
    </w:rPr>
  </w:style>
  <w:style w:type="paragraph" w:styleId="Tematkomentarza">
    <w:name w:val="annotation subject"/>
    <w:basedOn w:val="Tekstkomentarza"/>
    <w:next w:val="Tekstkomentarza"/>
    <w:link w:val="TematkomentarzaZnak"/>
    <w:uiPriority w:val="99"/>
    <w:semiHidden/>
    <w:unhideWhenUsed/>
    <w:rsid w:val="006D2692"/>
    <w:rPr>
      <w:b/>
      <w:bCs/>
    </w:rPr>
  </w:style>
  <w:style w:type="character" w:customStyle="1" w:styleId="TematkomentarzaZnak">
    <w:name w:val="Temat komentarza Znak"/>
    <w:basedOn w:val="TekstkomentarzaZnak"/>
    <w:link w:val="Tematkomentarza"/>
    <w:uiPriority w:val="99"/>
    <w:semiHidden/>
    <w:rsid w:val="006D2692"/>
    <w:rPr>
      <w:b/>
      <w:bCs/>
      <w:sz w:val="20"/>
      <w:szCs w:val="20"/>
    </w:rPr>
  </w:style>
  <w:style w:type="character" w:styleId="UyteHipercze">
    <w:name w:val="FollowedHyperlink"/>
    <w:basedOn w:val="Domylnaczcionkaakapitu"/>
    <w:uiPriority w:val="99"/>
    <w:semiHidden/>
    <w:unhideWhenUsed/>
    <w:rsid w:val="007C4DDB"/>
    <w:rPr>
      <w:color w:val="800080" w:themeColor="followedHyperlink"/>
      <w:u w:val="single"/>
    </w:rPr>
  </w:style>
  <w:style w:type="paragraph" w:styleId="NormalnyWeb">
    <w:name w:val="Normal (Web)"/>
    <w:basedOn w:val="Normalny"/>
    <w:uiPriority w:val="99"/>
    <w:semiHidden/>
    <w:unhideWhenUsed/>
    <w:rsid w:val="006823D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przypisudolnego">
    <w:name w:val="footnote reference"/>
    <w:basedOn w:val="Domylnaczcionkaakapitu"/>
    <w:uiPriority w:val="99"/>
    <w:semiHidden/>
    <w:unhideWhenUsed/>
    <w:rsid w:val="00EF7F4D"/>
    <w:rPr>
      <w:vertAlign w:val="superscript"/>
    </w:rPr>
  </w:style>
  <w:style w:type="paragraph" w:styleId="Bezodstpw">
    <w:name w:val="No Spacing"/>
    <w:uiPriority w:val="1"/>
    <w:qFormat/>
    <w:rsid w:val="001C03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876848">
      <w:bodyDiv w:val="1"/>
      <w:marLeft w:val="0"/>
      <w:marRight w:val="0"/>
      <w:marTop w:val="0"/>
      <w:marBottom w:val="0"/>
      <w:divBdr>
        <w:top w:val="none" w:sz="0" w:space="0" w:color="auto"/>
        <w:left w:val="none" w:sz="0" w:space="0" w:color="auto"/>
        <w:bottom w:val="none" w:sz="0" w:space="0" w:color="auto"/>
        <w:right w:val="none" w:sz="0" w:space="0" w:color="auto"/>
      </w:divBdr>
      <w:divsChild>
        <w:div w:id="1531843620">
          <w:marLeft w:val="562"/>
          <w:marRight w:val="0"/>
          <w:marTop w:val="134"/>
          <w:marBottom w:val="0"/>
          <w:divBdr>
            <w:top w:val="none" w:sz="0" w:space="0" w:color="auto"/>
            <w:left w:val="none" w:sz="0" w:space="0" w:color="auto"/>
            <w:bottom w:val="none" w:sz="0" w:space="0" w:color="auto"/>
            <w:right w:val="none" w:sz="0" w:space="0" w:color="auto"/>
          </w:divBdr>
        </w:div>
        <w:div w:id="216627325">
          <w:marLeft w:val="562"/>
          <w:marRight w:val="0"/>
          <w:marTop w:val="134"/>
          <w:marBottom w:val="0"/>
          <w:divBdr>
            <w:top w:val="none" w:sz="0" w:space="0" w:color="auto"/>
            <w:left w:val="none" w:sz="0" w:space="0" w:color="auto"/>
            <w:bottom w:val="none" w:sz="0" w:space="0" w:color="auto"/>
            <w:right w:val="none" w:sz="0" w:space="0" w:color="auto"/>
          </w:divBdr>
        </w:div>
      </w:divsChild>
    </w:div>
    <w:div w:id="272131347">
      <w:bodyDiv w:val="1"/>
      <w:marLeft w:val="0"/>
      <w:marRight w:val="0"/>
      <w:marTop w:val="0"/>
      <w:marBottom w:val="0"/>
      <w:divBdr>
        <w:top w:val="none" w:sz="0" w:space="0" w:color="auto"/>
        <w:left w:val="none" w:sz="0" w:space="0" w:color="auto"/>
        <w:bottom w:val="none" w:sz="0" w:space="0" w:color="auto"/>
        <w:right w:val="none" w:sz="0" w:space="0" w:color="auto"/>
      </w:divBdr>
      <w:divsChild>
        <w:div w:id="659966287">
          <w:marLeft w:val="562"/>
          <w:marRight w:val="0"/>
          <w:marTop w:val="160"/>
          <w:marBottom w:val="0"/>
          <w:divBdr>
            <w:top w:val="none" w:sz="0" w:space="0" w:color="auto"/>
            <w:left w:val="none" w:sz="0" w:space="0" w:color="auto"/>
            <w:bottom w:val="none" w:sz="0" w:space="0" w:color="auto"/>
            <w:right w:val="none" w:sz="0" w:space="0" w:color="auto"/>
          </w:divBdr>
        </w:div>
        <w:div w:id="1696612344">
          <w:marLeft w:val="562"/>
          <w:marRight w:val="0"/>
          <w:marTop w:val="160"/>
          <w:marBottom w:val="0"/>
          <w:divBdr>
            <w:top w:val="none" w:sz="0" w:space="0" w:color="auto"/>
            <w:left w:val="none" w:sz="0" w:space="0" w:color="auto"/>
            <w:bottom w:val="none" w:sz="0" w:space="0" w:color="auto"/>
            <w:right w:val="none" w:sz="0" w:space="0" w:color="auto"/>
          </w:divBdr>
        </w:div>
        <w:div w:id="1159733304">
          <w:marLeft w:val="562"/>
          <w:marRight w:val="0"/>
          <w:marTop w:val="160"/>
          <w:marBottom w:val="0"/>
          <w:divBdr>
            <w:top w:val="none" w:sz="0" w:space="0" w:color="auto"/>
            <w:left w:val="none" w:sz="0" w:space="0" w:color="auto"/>
            <w:bottom w:val="none" w:sz="0" w:space="0" w:color="auto"/>
            <w:right w:val="none" w:sz="0" w:space="0" w:color="auto"/>
          </w:divBdr>
        </w:div>
      </w:divsChild>
    </w:div>
    <w:div w:id="371615132">
      <w:bodyDiv w:val="1"/>
      <w:marLeft w:val="0"/>
      <w:marRight w:val="0"/>
      <w:marTop w:val="0"/>
      <w:marBottom w:val="0"/>
      <w:divBdr>
        <w:top w:val="none" w:sz="0" w:space="0" w:color="auto"/>
        <w:left w:val="none" w:sz="0" w:space="0" w:color="auto"/>
        <w:bottom w:val="none" w:sz="0" w:space="0" w:color="auto"/>
        <w:right w:val="none" w:sz="0" w:space="0" w:color="auto"/>
      </w:divBdr>
      <w:divsChild>
        <w:div w:id="119957015">
          <w:marLeft w:val="1123"/>
          <w:marRight w:val="0"/>
          <w:marTop w:val="0"/>
          <w:marBottom w:val="0"/>
          <w:divBdr>
            <w:top w:val="none" w:sz="0" w:space="0" w:color="auto"/>
            <w:left w:val="none" w:sz="0" w:space="0" w:color="auto"/>
            <w:bottom w:val="none" w:sz="0" w:space="0" w:color="auto"/>
            <w:right w:val="none" w:sz="0" w:space="0" w:color="auto"/>
          </w:divBdr>
        </w:div>
        <w:div w:id="1129475095">
          <w:marLeft w:val="1123"/>
          <w:marRight w:val="0"/>
          <w:marTop w:val="0"/>
          <w:marBottom w:val="0"/>
          <w:divBdr>
            <w:top w:val="none" w:sz="0" w:space="0" w:color="auto"/>
            <w:left w:val="none" w:sz="0" w:space="0" w:color="auto"/>
            <w:bottom w:val="none" w:sz="0" w:space="0" w:color="auto"/>
            <w:right w:val="none" w:sz="0" w:space="0" w:color="auto"/>
          </w:divBdr>
        </w:div>
      </w:divsChild>
    </w:div>
    <w:div w:id="385036383">
      <w:bodyDiv w:val="1"/>
      <w:marLeft w:val="0"/>
      <w:marRight w:val="0"/>
      <w:marTop w:val="0"/>
      <w:marBottom w:val="0"/>
      <w:divBdr>
        <w:top w:val="none" w:sz="0" w:space="0" w:color="auto"/>
        <w:left w:val="none" w:sz="0" w:space="0" w:color="auto"/>
        <w:bottom w:val="none" w:sz="0" w:space="0" w:color="auto"/>
        <w:right w:val="none" w:sz="0" w:space="0" w:color="auto"/>
      </w:divBdr>
      <w:divsChild>
        <w:div w:id="1247301084">
          <w:marLeft w:val="965"/>
          <w:marRight w:val="0"/>
          <w:marTop w:val="120"/>
          <w:marBottom w:val="0"/>
          <w:divBdr>
            <w:top w:val="none" w:sz="0" w:space="0" w:color="auto"/>
            <w:left w:val="none" w:sz="0" w:space="0" w:color="auto"/>
            <w:bottom w:val="none" w:sz="0" w:space="0" w:color="auto"/>
            <w:right w:val="none" w:sz="0" w:space="0" w:color="auto"/>
          </w:divBdr>
        </w:div>
        <w:div w:id="323703441">
          <w:marLeft w:val="965"/>
          <w:marRight w:val="0"/>
          <w:marTop w:val="120"/>
          <w:marBottom w:val="0"/>
          <w:divBdr>
            <w:top w:val="none" w:sz="0" w:space="0" w:color="auto"/>
            <w:left w:val="none" w:sz="0" w:space="0" w:color="auto"/>
            <w:bottom w:val="none" w:sz="0" w:space="0" w:color="auto"/>
            <w:right w:val="none" w:sz="0" w:space="0" w:color="auto"/>
          </w:divBdr>
        </w:div>
        <w:div w:id="807474811">
          <w:marLeft w:val="965"/>
          <w:marRight w:val="0"/>
          <w:marTop w:val="120"/>
          <w:marBottom w:val="0"/>
          <w:divBdr>
            <w:top w:val="none" w:sz="0" w:space="0" w:color="auto"/>
            <w:left w:val="none" w:sz="0" w:space="0" w:color="auto"/>
            <w:bottom w:val="none" w:sz="0" w:space="0" w:color="auto"/>
            <w:right w:val="none" w:sz="0" w:space="0" w:color="auto"/>
          </w:divBdr>
        </w:div>
        <w:div w:id="1773162252">
          <w:marLeft w:val="965"/>
          <w:marRight w:val="0"/>
          <w:marTop w:val="120"/>
          <w:marBottom w:val="0"/>
          <w:divBdr>
            <w:top w:val="none" w:sz="0" w:space="0" w:color="auto"/>
            <w:left w:val="none" w:sz="0" w:space="0" w:color="auto"/>
            <w:bottom w:val="none" w:sz="0" w:space="0" w:color="auto"/>
            <w:right w:val="none" w:sz="0" w:space="0" w:color="auto"/>
          </w:divBdr>
        </w:div>
        <w:div w:id="1184515200">
          <w:marLeft w:val="965"/>
          <w:marRight w:val="0"/>
          <w:marTop w:val="120"/>
          <w:marBottom w:val="0"/>
          <w:divBdr>
            <w:top w:val="none" w:sz="0" w:space="0" w:color="auto"/>
            <w:left w:val="none" w:sz="0" w:space="0" w:color="auto"/>
            <w:bottom w:val="none" w:sz="0" w:space="0" w:color="auto"/>
            <w:right w:val="none" w:sz="0" w:space="0" w:color="auto"/>
          </w:divBdr>
        </w:div>
        <w:div w:id="1569339862">
          <w:marLeft w:val="965"/>
          <w:marRight w:val="0"/>
          <w:marTop w:val="120"/>
          <w:marBottom w:val="0"/>
          <w:divBdr>
            <w:top w:val="none" w:sz="0" w:space="0" w:color="auto"/>
            <w:left w:val="none" w:sz="0" w:space="0" w:color="auto"/>
            <w:bottom w:val="none" w:sz="0" w:space="0" w:color="auto"/>
            <w:right w:val="none" w:sz="0" w:space="0" w:color="auto"/>
          </w:divBdr>
        </w:div>
        <w:div w:id="1342856949">
          <w:marLeft w:val="965"/>
          <w:marRight w:val="0"/>
          <w:marTop w:val="120"/>
          <w:marBottom w:val="0"/>
          <w:divBdr>
            <w:top w:val="none" w:sz="0" w:space="0" w:color="auto"/>
            <w:left w:val="none" w:sz="0" w:space="0" w:color="auto"/>
            <w:bottom w:val="none" w:sz="0" w:space="0" w:color="auto"/>
            <w:right w:val="none" w:sz="0" w:space="0" w:color="auto"/>
          </w:divBdr>
        </w:div>
        <w:div w:id="1320580215">
          <w:marLeft w:val="965"/>
          <w:marRight w:val="0"/>
          <w:marTop w:val="120"/>
          <w:marBottom w:val="0"/>
          <w:divBdr>
            <w:top w:val="none" w:sz="0" w:space="0" w:color="auto"/>
            <w:left w:val="none" w:sz="0" w:space="0" w:color="auto"/>
            <w:bottom w:val="none" w:sz="0" w:space="0" w:color="auto"/>
            <w:right w:val="none" w:sz="0" w:space="0" w:color="auto"/>
          </w:divBdr>
        </w:div>
      </w:divsChild>
    </w:div>
    <w:div w:id="411437162">
      <w:bodyDiv w:val="1"/>
      <w:marLeft w:val="0"/>
      <w:marRight w:val="0"/>
      <w:marTop w:val="0"/>
      <w:marBottom w:val="0"/>
      <w:divBdr>
        <w:top w:val="none" w:sz="0" w:space="0" w:color="auto"/>
        <w:left w:val="none" w:sz="0" w:space="0" w:color="auto"/>
        <w:bottom w:val="none" w:sz="0" w:space="0" w:color="auto"/>
        <w:right w:val="none" w:sz="0" w:space="0" w:color="auto"/>
      </w:divBdr>
      <w:divsChild>
        <w:div w:id="763961809">
          <w:marLeft w:val="562"/>
          <w:marRight w:val="0"/>
          <w:marTop w:val="160"/>
          <w:marBottom w:val="0"/>
          <w:divBdr>
            <w:top w:val="none" w:sz="0" w:space="0" w:color="auto"/>
            <w:left w:val="none" w:sz="0" w:space="0" w:color="auto"/>
            <w:bottom w:val="none" w:sz="0" w:space="0" w:color="auto"/>
            <w:right w:val="none" w:sz="0" w:space="0" w:color="auto"/>
          </w:divBdr>
        </w:div>
        <w:div w:id="1779640142">
          <w:marLeft w:val="562"/>
          <w:marRight w:val="0"/>
          <w:marTop w:val="160"/>
          <w:marBottom w:val="0"/>
          <w:divBdr>
            <w:top w:val="none" w:sz="0" w:space="0" w:color="auto"/>
            <w:left w:val="none" w:sz="0" w:space="0" w:color="auto"/>
            <w:bottom w:val="none" w:sz="0" w:space="0" w:color="auto"/>
            <w:right w:val="none" w:sz="0" w:space="0" w:color="auto"/>
          </w:divBdr>
        </w:div>
        <w:div w:id="576478720">
          <w:marLeft w:val="562"/>
          <w:marRight w:val="0"/>
          <w:marTop w:val="160"/>
          <w:marBottom w:val="0"/>
          <w:divBdr>
            <w:top w:val="none" w:sz="0" w:space="0" w:color="auto"/>
            <w:left w:val="none" w:sz="0" w:space="0" w:color="auto"/>
            <w:bottom w:val="none" w:sz="0" w:space="0" w:color="auto"/>
            <w:right w:val="none" w:sz="0" w:space="0" w:color="auto"/>
          </w:divBdr>
        </w:div>
        <w:div w:id="1315798315">
          <w:marLeft w:val="562"/>
          <w:marRight w:val="0"/>
          <w:marTop w:val="160"/>
          <w:marBottom w:val="0"/>
          <w:divBdr>
            <w:top w:val="none" w:sz="0" w:space="0" w:color="auto"/>
            <w:left w:val="none" w:sz="0" w:space="0" w:color="auto"/>
            <w:bottom w:val="none" w:sz="0" w:space="0" w:color="auto"/>
            <w:right w:val="none" w:sz="0" w:space="0" w:color="auto"/>
          </w:divBdr>
        </w:div>
        <w:div w:id="1048797555">
          <w:marLeft w:val="562"/>
          <w:marRight w:val="0"/>
          <w:marTop w:val="160"/>
          <w:marBottom w:val="0"/>
          <w:divBdr>
            <w:top w:val="none" w:sz="0" w:space="0" w:color="auto"/>
            <w:left w:val="none" w:sz="0" w:space="0" w:color="auto"/>
            <w:bottom w:val="none" w:sz="0" w:space="0" w:color="auto"/>
            <w:right w:val="none" w:sz="0" w:space="0" w:color="auto"/>
          </w:divBdr>
        </w:div>
        <w:div w:id="570769949">
          <w:marLeft w:val="562"/>
          <w:marRight w:val="0"/>
          <w:marTop w:val="160"/>
          <w:marBottom w:val="0"/>
          <w:divBdr>
            <w:top w:val="none" w:sz="0" w:space="0" w:color="auto"/>
            <w:left w:val="none" w:sz="0" w:space="0" w:color="auto"/>
            <w:bottom w:val="none" w:sz="0" w:space="0" w:color="auto"/>
            <w:right w:val="none" w:sz="0" w:space="0" w:color="auto"/>
          </w:divBdr>
        </w:div>
        <w:div w:id="342168415">
          <w:marLeft w:val="562"/>
          <w:marRight w:val="0"/>
          <w:marTop w:val="160"/>
          <w:marBottom w:val="0"/>
          <w:divBdr>
            <w:top w:val="none" w:sz="0" w:space="0" w:color="auto"/>
            <w:left w:val="none" w:sz="0" w:space="0" w:color="auto"/>
            <w:bottom w:val="none" w:sz="0" w:space="0" w:color="auto"/>
            <w:right w:val="none" w:sz="0" w:space="0" w:color="auto"/>
          </w:divBdr>
        </w:div>
        <w:div w:id="211891327">
          <w:marLeft w:val="562"/>
          <w:marRight w:val="0"/>
          <w:marTop w:val="160"/>
          <w:marBottom w:val="0"/>
          <w:divBdr>
            <w:top w:val="none" w:sz="0" w:space="0" w:color="auto"/>
            <w:left w:val="none" w:sz="0" w:space="0" w:color="auto"/>
            <w:bottom w:val="none" w:sz="0" w:space="0" w:color="auto"/>
            <w:right w:val="none" w:sz="0" w:space="0" w:color="auto"/>
          </w:divBdr>
        </w:div>
        <w:div w:id="2011366501">
          <w:marLeft w:val="562"/>
          <w:marRight w:val="0"/>
          <w:marTop w:val="160"/>
          <w:marBottom w:val="0"/>
          <w:divBdr>
            <w:top w:val="none" w:sz="0" w:space="0" w:color="auto"/>
            <w:left w:val="none" w:sz="0" w:space="0" w:color="auto"/>
            <w:bottom w:val="none" w:sz="0" w:space="0" w:color="auto"/>
            <w:right w:val="none" w:sz="0" w:space="0" w:color="auto"/>
          </w:divBdr>
        </w:div>
      </w:divsChild>
    </w:div>
    <w:div w:id="433091828">
      <w:bodyDiv w:val="1"/>
      <w:marLeft w:val="0"/>
      <w:marRight w:val="0"/>
      <w:marTop w:val="0"/>
      <w:marBottom w:val="0"/>
      <w:divBdr>
        <w:top w:val="none" w:sz="0" w:space="0" w:color="auto"/>
        <w:left w:val="none" w:sz="0" w:space="0" w:color="auto"/>
        <w:bottom w:val="none" w:sz="0" w:space="0" w:color="auto"/>
        <w:right w:val="none" w:sz="0" w:space="0" w:color="auto"/>
      </w:divBdr>
    </w:div>
    <w:div w:id="498424655">
      <w:bodyDiv w:val="1"/>
      <w:marLeft w:val="0"/>
      <w:marRight w:val="0"/>
      <w:marTop w:val="0"/>
      <w:marBottom w:val="0"/>
      <w:divBdr>
        <w:top w:val="none" w:sz="0" w:space="0" w:color="auto"/>
        <w:left w:val="none" w:sz="0" w:space="0" w:color="auto"/>
        <w:bottom w:val="none" w:sz="0" w:space="0" w:color="auto"/>
        <w:right w:val="none" w:sz="0" w:space="0" w:color="auto"/>
      </w:divBdr>
      <w:divsChild>
        <w:div w:id="1841848143">
          <w:marLeft w:val="965"/>
          <w:marRight w:val="0"/>
          <w:marTop w:val="100"/>
          <w:marBottom w:val="0"/>
          <w:divBdr>
            <w:top w:val="none" w:sz="0" w:space="0" w:color="auto"/>
            <w:left w:val="none" w:sz="0" w:space="0" w:color="auto"/>
            <w:bottom w:val="none" w:sz="0" w:space="0" w:color="auto"/>
            <w:right w:val="none" w:sz="0" w:space="0" w:color="auto"/>
          </w:divBdr>
        </w:div>
        <w:div w:id="66460346">
          <w:marLeft w:val="965"/>
          <w:marRight w:val="0"/>
          <w:marTop w:val="100"/>
          <w:marBottom w:val="0"/>
          <w:divBdr>
            <w:top w:val="none" w:sz="0" w:space="0" w:color="auto"/>
            <w:left w:val="none" w:sz="0" w:space="0" w:color="auto"/>
            <w:bottom w:val="none" w:sz="0" w:space="0" w:color="auto"/>
            <w:right w:val="none" w:sz="0" w:space="0" w:color="auto"/>
          </w:divBdr>
        </w:div>
        <w:div w:id="2091347777">
          <w:marLeft w:val="965"/>
          <w:marRight w:val="0"/>
          <w:marTop w:val="100"/>
          <w:marBottom w:val="0"/>
          <w:divBdr>
            <w:top w:val="none" w:sz="0" w:space="0" w:color="auto"/>
            <w:left w:val="none" w:sz="0" w:space="0" w:color="auto"/>
            <w:bottom w:val="none" w:sz="0" w:space="0" w:color="auto"/>
            <w:right w:val="none" w:sz="0" w:space="0" w:color="auto"/>
          </w:divBdr>
        </w:div>
        <w:div w:id="1330601151">
          <w:marLeft w:val="965"/>
          <w:marRight w:val="0"/>
          <w:marTop w:val="100"/>
          <w:marBottom w:val="0"/>
          <w:divBdr>
            <w:top w:val="none" w:sz="0" w:space="0" w:color="auto"/>
            <w:left w:val="none" w:sz="0" w:space="0" w:color="auto"/>
            <w:bottom w:val="none" w:sz="0" w:space="0" w:color="auto"/>
            <w:right w:val="none" w:sz="0" w:space="0" w:color="auto"/>
          </w:divBdr>
        </w:div>
      </w:divsChild>
    </w:div>
    <w:div w:id="548690337">
      <w:bodyDiv w:val="1"/>
      <w:marLeft w:val="0"/>
      <w:marRight w:val="0"/>
      <w:marTop w:val="0"/>
      <w:marBottom w:val="0"/>
      <w:divBdr>
        <w:top w:val="none" w:sz="0" w:space="0" w:color="auto"/>
        <w:left w:val="none" w:sz="0" w:space="0" w:color="auto"/>
        <w:bottom w:val="none" w:sz="0" w:space="0" w:color="auto"/>
        <w:right w:val="none" w:sz="0" w:space="0" w:color="auto"/>
      </w:divBdr>
      <w:divsChild>
        <w:div w:id="89007909">
          <w:marLeft w:val="0"/>
          <w:marRight w:val="0"/>
          <w:marTop w:val="0"/>
          <w:marBottom w:val="240"/>
          <w:divBdr>
            <w:top w:val="none" w:sz="0" w:space="0" w:color="auto"/>
            <w:left w:val="none" w:sz="0" w:space="0" w:color="auto"/>
            <w:bottom w:val="none" w:sz="0" w:space="0" w:color="auto"/>
            <w:right w:val="none" w:sz="0" w:space="0" w:color="auto"/>
          </w:divBdr>
        </w:div>
        <w:div w:id="795829820">
          <w:marLeft w:val="0"/>
          <w:marRight w:val="0"/>
          <w:marTop w:val="0"/>
          <w:marBottom w:val="240"/>
          <w:divBdr>
            <w:top w:val="none" w:sz="0" w:space="0" w:color="auto"/>
            <w:left w:val="none" w:sz="0" w:space="0" w:color="auto"/>
            <w:bottom w:val="none" w:sz="0" w:space="0" w:color="auto"/>
            <w:right w:val="none" w:sz="0" w:space="0" w:color="auto"/>
          </w:divBdr>
        </w:div>
      </w:divsChild>
    </w:div>
    <w:div w:id="616378763">
      <w:bodyDiv w:val="1"/>
      <w:marLeft w:val="0"/>
      <w:marRight w:val="0"/>
      <w:marTop w:val="0"/>
      <w:marBottom w:val="0"/>
      <w:divBdr>
        <w:top w:val="none" w:sz="0" w:space="0" w:color="auto"/>
        <w:left w:val="none" w:sz="0" w:space="0" w:color="auto"/>
        <w:bottom w:val="none" w:sz="0" w:space="0" w:color="auto"/>
        <w:right w:val="none" w:sz="0" w:space="0" w:color="auto"/>
      </w:divBdr>
    </w:div>
    <w:div w:id="665590362">
      <w:bodyDiv w:val="1"/>
      <w:marLeft w:val="0"/>
      <w:marRight w:val="0"/>
      <w:marTop w:val="0"/>
      <w:marBottom w:val="0"/>
      <w:divBdr>
        <w:top w:val="none" w:sz="0" w:space="0" w:color="auto"/>
        <w:left w:val="none" w:sz="0" w:space="0" w:color="auto"/>
        <w:bottom w:val="none" w:sz="0" w:space="0" w:color="auto"/>
        <w:right w:val="none" w:sz="0" w:space="0" w:color="auto"/>
      </w:divBdr>
      <w:divsChild>
        <w:div w:id="1114590213">
          <w:marLeft w:val="850"/>
          <w:marRight w:val="0"/>
          <w:marTop w:val="0"/>
          <w:marBottom w:val="0"/>
          <w:divBdr>
            <w:top w:val="none" w:sz="0" w:space="0" w:color="auto"/>
            <w:left w:val="none" w:sz="0" w:space="0" w:color="auto"/>
            <w:bottom w:val="none" w:sz="0" w:space="0" w:color="auto"/>
            <w:right w:val="none" w:sz="0" w:space="0" w:color="auto"/>
          </w:divBdr>
        </w:div>
        <w:div w:id="22555902">
          <w:marLeft w:val="850"/>
          <w:marRight w:val="0"/>
          <w:marTop w:val="0"/>
          <w:marBottom w:val="0"/>
          <w:divBdr>
            <w:top w:val="none" w:sz="0" w:space="0" w:color="auto"/>
            <w:left w:val="none" w:sz="0" w:space="0" w:color="auto"/>
            <w:bottom w:val="none" w:sz="0" w:space="0" w:color="auto"/>
            <w:right w:val="none" w:sz="0" w:space="0" w:color="auto"/>
          </w:divBdr>
        </w:div>
        <w:div w:id="876232960">
          <w:marLeft w:val="850"/>
          <w:marRight w:val="0"/>
          <w:marTop w:val="0"/>
          <w:marBottom w:val="0"/>
          <w:divBdr>
            <w:top w:val="none" w:sz="0" w:space="0" w:color="auto"/>
            <w:left w:val="none" w:sz="0" w:space="0" w:color="auto"/>
            <w:bottom w:val="none" w:sz="0" w:space="0" w:color="auto"/>
            <w:right w:val="none" w:sz="0" w:space="0" w:color="auto"/>
          </w:divBdr>
        </w:div>
        <w:div w:id="1702977925">
          <w:marLeft w:val="850"/>
          <w:marRight w:val="0"/>
          <w:marTop w:val="0"/>
          <w:marBottom w:val="0"/>
          <w:divBdr>
            <w:top w:val="none" w:sz="0" w:space="0" w:color="auto"/>
            <w:left w:val="none" w:sz="0" w:space="0" w:color="auto"/>
            <w:bottom w:val="none" w:sz="0" w:space="0" w:color="auto"/>
            <w:right w:val="none" w:sz="0" w:space="0" w:color="auto"/>
          </w:divBdr>
        </w:div>
        <w:div w:id="710418862">
          <w:marLeft w:val="850"/>
          <w:marRight w:val="0"/>
          <w:marTop w:val="0"/>
          <w:marBottom w:val="0"/>
          <w:divBdr>
            <w:top w:val="none" w:sz="0" w:space="0" w:color="auto"/>
            <w:left w:val="none" w:sz="0" w:space="0" w:color="auto"/>
            <w:bottom w:val="none" w:sz="0" w:space="0" w:color="auto"/>
            <w:right w:val="none" w:sz="0" w:space="0" w:color="auto"/>
          </w:divBdr>
        </w:div>
      </w:divsChild>
    </w:div>
    <w:div w:id="683897689">
      <w:bodyDiv w:val="1"/>
      <w:marLeft w:val="0"/>
      <w:marRight w:val="0"/>
      <w:marTop w:val="0"/>
      <w:marBottom w:val="0"/>
      <w:divBdr>
        <w:top w:val="none" w:sz="0" w:space="0" w:color="auto"/>
        <w:left w:val="none" w:sz="0" w:space="0" w:color="auto"/>
        <w:bottom w:val="none" w:sz="0" w:space="0" w:color="auto"/>
        <w:right w:val="none" w:sz="0" w:space="0" w:color="auto"/>
      </w:divBdr>
    </w:div>
    <w:div w:id="836269152">
      <w:bodyDiv w:val="1"/>
      <w:marLeft w:val="0"/>
      <w:marRight w:val="0"/>
      <w:marTop w:val="0"/>
      <w:marBottom w:val="0"/>
      <w:divBdr>
        <w:top w:val="none" w:sz="0" w:space="0" w:color="auto"/>
        <w:left w:val="none" w:sz="0" w:space="0" w:color="auto"/>
        <w:bottom w:val="none" w:sz="0" w:space="0" w:color="auto"/>
        <w:right w:val="none" w:sz="0" w:space="0" w:color="auto"/>
      </w:divBdr>
    </w:div>
    <w:div w:id="888343292">
      <w:bodyDiv w:val="1"/>
      <w:marLeft w:val="0"/>
      <w:marRight w:val="0"/>
      <w:marTop w:val="0"/>
      <w:marBottom w:val="0"/>
      <w:divBdr>
        <w:top w:val="none" w:sz="0" w:space="0" w:color="auto"/>
        <w:left w:val="none" w:sz="0" w:space="0" w:color="auto"/>
        <w:bottom w:val="none" w:sz="0" w:space="0" w:color="auto"/>
        <w:right w:val="none" w:sz="0" w:space="0" w:color="auto"/>
      </w:divBdr>
      <w:divsChild>
        <w:div w:id="164563445">
          <w:marLeft w:val="0"/>
          <w:marRight w:val="0"/>
          <w:marTop w:val="0"/>
          <w:marBottom w:val="240"/>
          <w:divBdr>
            <w:top w:val="none" w:sz="0" w:space="0" w:color="auto"/>
            <w:left w:val="none" w:sz="0" w:space="0" w:color="auto"/>
            <w:bottom w:val="none" w:sz="0" w:space="0" w:color="auto"/>
            <w:right w:val="none" w:sz="0" w:space="0" w:color="auto"/>
          </w:divBdr>
        </w:div>
        <w:div w:id="650987119">
          <w:marLeft w:val="0"/>
          <w:marRight w:val="0"/>
          <w:marTop w:val="0"/>
          <w:marBottom w:val="240"/>
          <w:divBdr>
            <w:top w:val="none" w:sz="0" w:space="0" w:color="auto"/>
            <w:left w:val="none" w:sz="0" w:space="0" w:color="auto"/>
            <w:bottom w:val="none" w:sz="0" w:space="0" w:color="auto"/>
            <w:right w:val="none" w:sz="0" w:space="0" w:color="auto"/>
          </w:divBdr>
        </w:div>
      </w:divsChild>
    </w:div>
    <w:div w:id="908925209">
      <w:bodyDiv w:val="1"/>
      <w:marLeft w:val="0"/>
      <w:marRight w:val="0"/>
      <w:marTop w:val="0"/>
      <w:marBottom w:val="0"/>
      <w:divBdr>
        <w:top w:val="none" w:sz="0" w:space="0" w:color="auto"/>
        <w:left w:val="none" w:sz="0" w:space="0" w:color="auto"/>
        <w:bottom w:val="none" w:sz="0" w:space="0" w:color="auto"/>
        <w:right w:val="none" w:sz="0" w:space="0" w:color="auto"/>
      </w:divBdr>
      <w:divsChild>
        <w:div w:id="19818992">
          <w:marLeft w:val="0"/>
          <w:marRight w:val="0"/>
          <w:marTop w:val="0"/>
          <w:marBottom w:val="240"/>
          <w:divBdr>
            <w:top w:val="none" w:sz="0" w:space="0" w:color="auto"/>
            <w:left w:val="none" w:sz="0" w:space="0" w:color="auto"/>
            <w:bottom w:val="none" w:sz="0" w:space="0" w:color="auto"/>
            <w:right w:val="none" w:sz="0" w:space="0" w:color="auto"/>
          </w:divBdr>
        </w:div>
        <w:div w:id="295960813">
          <w:marLeft w:val="0"/>
          <w:marRight w:val="0"/>
          <w:marTop w:val="0"/>
          <w:marBottom w:val="240"/>
          <w:divBdr>
            <w:top w:val="none" w:sz="0" w:space="0" w:color="auto"/>
            <w:left w:val="none" w:sz="0" w:space="0" w:color="auto"/>
            <w:bottom w:val="none" w:sz="0" w:space="0" w:color="auto"/>
            <w:right w:val="none" w:sz="0" w:space="0" w:color="auto"/>
          </w:divBdr>
        </w:div>
      </w:divsChild>
    </w:div>
    <w:div w:id="969170546">
      <w:bodyDiv w:val="1"/>
      <w:marLeft w:val="0"/>
      <w:marRight w:val="0"/>
      <w:marTop w:val="0"/>
      <w:marBottom w:val="0"/>
      <w:divBdr>
        <w:top w:val="none" w:sz="0" w:space="0" w:color="auto"/>
        <w:left w:val="none" w:sz="0" w:space="0" w:color="auto"/>
        <w:bottom w:val="none" w:sz="0" w:space="0" w:color="auto"/>
        <w:right w:val="none" w:sz="0" w:space="0" w:color="auto"/>
      </w:divBdr>
      <w:divsChild>
        <w:div w:id="260530497">
          <w:marLeft w:val="605"/>
          <w:marRight w:val="0"/>
          <w:marTop w:val="360"/>
          <w:marBottom w:val="0"/>
          <w:divBdr>
            <w:top w:val="none" w:sz="0" w:space="0" w:color="auto"/>
            <w:left w:val="none" w:sz="0" w:space="0" w:color="auto"/>
            <w:bottom w:val="none" w:sz="0" w:space="0" w:color="auto"/>
            <w:right w:val="none" w:sz="0" w:space="0" w:color="auto"/>
          </w:divBdr>
        </w:div>
        <w:div w:id="735323463">
          <w:marLeft w:val="605"/>
          <w:marRight w:val="0"/>
          <w:marTop w:val="360"/>
          <w:marBottom w:val="0"/>
          <w:divBdr>
            <w:top w:val="none" w:sz="0" w:space="0" w:color="auto"/>
            <w:left w:val="none" w:sz="0" w:space="0" w:color="auto"/>
            <w:bottom w:val="none" w:sz="0" w:space="0" w:color="auto"/>
            <w:right w:val="none" w:sz="0" w:space="0" w:color="auto"/>
          </w:divBdr>
        </w:div>
      </w:divsChild>
    </w:div>
    <w:div w:id="1000501251">
      <w:bodyDiv w:val="1"/>
      <w:marLeft w:val="0"/>
      <w:marRight w:val="0"/>
      <w:marTop w:val="0"/>
      <w:marBottom w:val="0"/>
      <w:divBdr>
        <w:top w:val="none" w:sz="0" w:space="0" w:color="auto"/>
        <w:left w:val="none" w:sz="0" w:space="0" w:color="auto"/>
        <w:bottom w:val="none" w:sz="0" w:space="0" w:color="auto"/>
        <w:right w:val="none" w:sz="0" w:space="0" w:color="auto"/>
      </w:divBdr>
      <w:divsChild>
        <w:div w:id="1723871725">
          <w:marLeft w:val="0"/>
          <w:marRight w:val="0"/>
          <w:marTop w:val="80"/>
          <w:marBottom w:val="0"/>
          <w:divBdr>
            <w:top w:val="none" w:sz="0" w:space="0" w:color="auto"/>
            <w:left w:val="none" w:sz="0" w:space="0" w:color="auto"/>
            <w:bottom w:val="none" w:sz="0" w:space="0" w:color="auto"/>
            <w:right w:val="none" w:sz="0" w:space="0" w:color="auto"/>
          </w:divBdr>
        </w:div>
        <w:div w:id="1694065764">
          <w:marLeft w:val="0"/>
          <w:marRight w:val="0"/>
          <w:marTop w:val="80"/>
          <w:marBottom w:val="0"/>
          <w:divBdr>
            <w:top w:val="none" w:sz="0" w:space="0" w:color="auto"/>
            <w:left w:val="none" w:sz="0" w:space="0" w:color="auto"/>
            <w:bottom w:val="none" w:sz="0" w:space="0" w:color="auto"/>
            <w:right w:val="none" w:sz="0" w:space="0" w:color="auto"/>
          </w:divBdr>
        </w:div>
        <w:div w:id="1421171431">
          <w:marLeft w:val="0"/>
          <w:marRight w:val="0"/>
          <w:marTop w:val="80"/>
          <w:marBottom w:val="0"/>
          <w:divBdr>
            <w:top w:val="none" w:sz="0" w:space="0" w:color="auto"/>
            <w:left w:val="none" w:sz="0" w:space="0" w:color="auto"/>
            <w:bottom w:val="none" w:sz="0" w:space="0" w:color="auto"/>
            <w:right w:val="none" w:sz="0" w:space="0" w:color="auto"/>
          </w:divBdr>
        </w:div>
        <w:div w:id="1872452914">
          <w:marLeft w:val="0"/>
          <w:marRight w:val="0"/>
          <w:marTop w:val="80"/>
          <w:marBottom w:val="0"/>
          <w:divBdr>
            <w:top w:val="none" w:sz="0" w:space="0" w:color="auto"/>
            <w:left w:val="none" w:sz="0" w:space="0" w:color="auto"/>
            <w:bottom w:val="none" w:sz="0" w:space="0" w:color="auto"/>
            <w:right w:val="none" w:sz="0" w:space="0" w:color="auto"/>
          </w:divBdr>
        </w:div>
        <w:div w:id="823156681">
          <w:marLeft w:val="0"/>
          <w:marRight w:val="0"/>
          <w:marTop w:val="80"/>
          <w:marBottom w:val="0"/>
          <w:divBdr>
            <w:top w:val="none" w:sz="0" w:space="0" w:color="auto"/>
            <w:left w:val="none" w:sz="0" w:space="0" w:color="auto"/>
            <w:bottom w:val="none" w:sz="0" w:space="0" w:color="auto"/>
            <w:right w:val="none" w:sz="0" w:space="0" w:color="auto"/>
          </w:divBdr>
        </w:div>
      </w:divsChild>
    </w:div>
    <w:div w:id="1159924187">
      <w:bodyDiv w:val="1"/>
      <w:marLeft w:val="0"/>
      <w:marRight w:val="0"/>
      <w:marTop w:val="0"/>
      <w:marBottom w:val="0"/>
      <w:divBdr>
        <w:top w:val="none" w:sz="0" w:space="0" w:color="auto"/>
        <w:left w:val="none" w:sz="0" w:space="0" w:color="auto"/>
        <w:bottom w:val="none" w:sz="0" w:space="0" w:color="auto"/>
        <w:right w:val="none" w:sz="0" w:space="0" w:color="auto"/>
      </w:divBdr>
    </w:div>
    <w:div w:id="1666593154">
      <w:bodyDiv w:val="1"/>
      <w:marLeft w:val="0"/>
      <w:marRight w:val="0"/>
      <w:marTop w:val="0"/>
      <w:marBottom w:val="0"/>
      <w:divBdr>
        <w:top w:val="none" w:sz="0" w:space="0" w:color="auto"/>
        <w:left w:val="none" w:sz="0" w:space="0" w:color="auto"/>
        <w:bottom w:val="none" w:sz="0" w:space="0" w:color="auto"/>
        <w:right w:val="none" w:sz="0" w:space="0" w:color="auto"/>
      </w:divBdr>
    </w:div>
    <w:div w:id="1786148747">
      <w:bodyDiv w:val="1"/>
      <w:marLeft w:val="0"/>
      <w:marRight w:val="0"/>
      <w:marTop w:val="0"/>
      <w:marBottom w:val="0"/>
      <w:divBdr>
        <w:top w:val="none" w:sz="0" w:space="0" w:color="auto"/>
        <w:left w:val="none" w:sz="0" w:space="0" w:color="auto"/>
        <w:bottom w:val="none" w:sz="0" w:space="0" w:color="auto"/>
        <w:right w:val="none" w:sz="0" w:space="0" w:color="auto"/>
      </w:divBdr>
    </w:div>
    <w:div w:id="1907450830">
      <w:bodyDiv w:val="1"/>
      <w:marLeft w:val="0"/>
      <w:marRight w:val="0"/>
      <w:marTop w:val="0"/>
      <w:marBottom w:val="0"/>
      <w:divBdr>
        <w:top w:val="none" w:sz="0" w:space="0" w:color="auto"/>
        <w:left w:val="none" w:sz="0" w:space="0" w:color="auto"/>
        <w:bottom w:val="none" w:sz="0" w:space="0" w:color="auto"/>
        <w:right w:val="none" w:sz="0" w:space="0" w:color="auto"/>
      </w:divBdr>
      <w:divsChild>
        <w:div w:id="1248461652">
          <w:marLeft w:val="562"/>
          <w:marRight w:val="0"/>
          <w:marTop w:val="100"/>
          <w:marBottom w:val="0"/>
          <w:divBdr>
            <w:top w:val="none" w:sz="0" w:space="0" w:color="auto"/>
            <w:left w:val="none" w:sz="0" w:space="0" w:color="auto"/>
            <w:bottom w:val="none" w:sz="0" w:space="0" w:color="auto"/>
            <w:right w:val="none" w:sz="0" w:space="0" w:color="auto"/>
          </w:divBdr>
        </w:div>
        <w:div w:id="1650667536">
          <w:marLeft w:val="562"/>
          <w:marRight w:val="0"/>
          <w:marTop w:val="100"/>
          <w:marBottom w:val="0"/>
          <w:divBdr>
            <w:top w:val="none" w:sz="0" w:space="0" w:color="auto"/>
            <w:left w:val="none" w:sz="0" w:space="0" w:color="auto"/>
            <w:bottom w:val="none" w:sz="0" w:space="0" w:color="auto"/>
            <w:right w:val="none" w:sz="0" w:space="0" w:color="auto"/>
          </w:divBdr>
        </w:div>
        <w:div w:id="134639309">
          <w:marLeft w:val="562"/>
          <w:marRight w:val="0"/>
          <w:marTop w:val="100"/>
          <w:marBottom w:val="0"/>
          <w:divBdr>
            <w:top w:val="none" w:sz="0" w:space="0" w:color="auto"/>
            <w:left w:val="none" w:sz="0" w:space="0" w:color="auto"/>
            <w:bottom w:val="none" w:sz="0" w:space="0" w:color="auto"/>
            <w:right w:val="none" w:sz="0" w:space="0" w:color="auto"/>
          </w:divBdr>
        </w:div>
        <w:div w:id="1845582504">
          <w:marLeft w:val="562"/>
          <w:marRight w:val="0"/>
          <w:marTop w:val="100"/>
          <w:marBottom w:val="0"/>
          <w:divBdr>
            <w:top w:val="none" w:sz="0" w:space="0" w:color="auto"/>
            <w:left w:val="none" w:sz="0" w:space="0" w:color="auto"/>
            <w:bottom w:val="none" w:sz="0" w:space="0" w:color="auto"/>
            <w:right w:val="none" w:sz="0" w:space="0" w:color="auto"/>
          </w:divBdr>
        </w:div>
        <w:div w:id="229508102">
          <w:marLeft w:val="562"/>
          <w:marRight w:val="0"/>
          <w:marTop w:val="100"/>
          <w:marBottom w:val="0"/>
          <w:divBdr>
            <w:top w:val="none" w:sz="0" w:space="0" w:color="auto"/>
            <w:left w:val="none" w:sz="0" w:space="0" w:color="auto"/>
            <w:bottom w:val="none" w:sz="0" w:space="0" w:color="auto"/>
            <w:right w:val="none" w:sz="0" w:space="0" w:color="auto"/>
          </w:divBdr>
        </w:div>
      </w:divsChild>
    </w:div>
    <w:div w:id="2146583819">
      <w:bodyDiv w:val="1"/>
      <w:marLeft w:val="0"/>
      <w:marRight w:val="0"/>
      <w:marTop w:val="0"/>
      <w:marBottom w:val="0"/>
      <w:divBdr>
        <w:top w:val="none" w:sz="0" w:space="0" w:color="auto"/>
        <w:left w:val="none" w:sz="0" w:space="0" w:color="auto"/>
        <w:bottom w:val="none" w:sz="0" w:space="0" w:color="auto"/>
        <w:right w:val="none" w:sz="0" w:space="0" w:color="auto"/>
      </w:divBdr>
      <w:divsChild>
        <w:div w:id="2023822923">
          <w:marLeft w:val="706"/>
          <w:marRight w:val="0"/>
          <w:marTop w:val="160"/>
          <w:marBottom w:val="0"/>
          <w:divBdr>
            <w:top w:val="none" w:sz="0" w:space="0" w:color="auto"/>
            <w:left w:val="none" w:sz="0" w:space="0" w:color="auto"/>
            <w:bottom w:val="none" w:sz="0" w:space="0" w:color="auto"/>
            <w:right w:val="none" w:sz="0" w:space="0" w:color="auto"/>
          </w:divBdr>
        </w:div>
        <w:div w:id="1447431189">
          <w:marLeft w:val="706"/>
          <w:marRight w:val="0"/>
          <w:marTop w:val="160"/>
          <w:marBottom w:val="0"/>
          <w:divBdr>
            <w:top w:val="none" w:sz="0" w:space="0" w:color="auto"/>
            <w:left w:val="none" w:sz="0" w:space="0" w:color="auto"/>
            <w:bottom w:val="none" w:sz="0" w:space="0" w:color="auto"/>
            <w:right w:val="none" w:sz="0" w:space="0" w:color="auto"/>
          </w:divBdr>
        </w:div>
        <w:div w:id="609823344">
          <w:marLeft w:val="706"/>
          <w:marRight w:val="0"/>
          <w:marTop w:val="160"/>
          <w:marBottom w:val="0"/>
          <w:divBdr>
            <w:top w:val="none" w:sz="0" w:space="0" w:color="auto"/>
            <w:left w:val="none" w:sz="0" w:space="0" w:color="auto"/>
            <w:bottom w:val="none" w:sz="0" w:space="0" w:color="auto"/>
            <w:right w:val="none" w:sz="0" w:space="0" w:color="auto"/>
          </w:divBdr>
        </w:div>
        <w:div w:id="680939045">
          <w:marLeft w:val="706"/>
          <w:marRight w:val="0"/>
          <w:marTop w:val="1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97E29-29AF-4372-AEE9-D0F06F89F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2164</Words>
  <Characters>12986</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15120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Tomasz Bogusz</cp:lastModifiedBy>
  <cp:revision>2</cp:revision>
  <dcterms:created xsi:type="dcterms:W3CDTF">2020-03-25T18:26:00Z</dcterms:created>
  <dcterms:modified xsi:type="dcterms:W3CDTF">2020-03-25T18:26:00Z</dcterms:modified>
</cp:coreProperties>
</file>